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2022</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单   位 ：</w:t>
      </w:r>
      <w:r>
        <w:rPr>
          <w:rFonts w:hint="eastAsia"/>
          <w:sz w:val="28"/>
          <w:u w:val="single"/>
        </w:rPr>
        <w:t xml:space="preserve">     </w:t>
      </w:r>
      <w:r>
        <w:rPr>
          <w:rFonts w:hint="eastAsia"/>
          <w:sz w:val="28"/>
          <w:u w:val="single"/>
          <w:lang w:val="en-US" w:eastAsia="zh-CN"/>
        </w:rPr>
        <w:t xml:space="preserve">  </w:t>
      </w:r>
      <w:r>
        <w:rPr>
          <w:rFonts w:hint="eastAsia"/>
          <w:sz w:val="24"/>
          <w:szCs w:val="24"/>
          <w:u w:val="single"/>
          <w:lang w:eastAsia="zh-CN"/>
        </w:rPr>
        <w:t>马克思主义</w:t>
      </w:r>
      <w:r>
        <w:rPr>
          <w:rFonts w:hint="eastAsia"/>
          <w:sz w:val="24"/>
          <w:szCs w:val="24"/>
          <w:u w:val="single"/>
        </w:rPr>
        <w:t>学院</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王云华</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 xml:space="preserve">       讲师</w:t>
      </w:r>
      <w:r>
        <w:rPr>
          <w:rFonts w:hint="eastAsia"/>
          <w:sz w:val="24"/>
          <w:u w:val="single"/>
        </w:rPr>
        <w:t xml:space="preserve">                   </w:t>
      </w:r>
    </w:p>
    <w:p>
      <w:pPr>
        <w:ind w:firstLine="1920" w:firstLineChars="800"/>
        <w:rPr>
          <w:sz w:val="24"/>
          <w:u w:val="single"/>
        </w:rPr>
      </w:pPr>
    </w:p>
    <w:p>
      <w:pPr>
        <w:ind w:firstLine="1920" w:firstLineChars="800"/>
        <w:rPr>
          <w:sz w:val="24"/>
        </w:rPr>
      </w:pPr>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szCs w:val="24"/>
          <w:u w:val="single"/>
          <w:lang w:eastAsia="zh-CN"/>
        </w:rPr>
        <w:t>马克思主义理论</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教学科研型副教授</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18189867196</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2023</w:t>
      </w:r>
      <w:r>
        <w:rPr>
          <w:rFonts w:hint="eastAsia"/>
          <w:sz w:val="24"/>
        </w:rPr>
        <w:t xml:space="preserve">  年 </w:t>
      </w:r>
      <w:r>
        <w:rPr>
          <w:rFonts w:hint="eastAsia"/>
          <w:sz w:val="24"/>
          <w:lang w:val="en-US" w:eastAsia="zh-CN"/>
        </w:rPr>
        <w:t>8</w:t>
      </w:r>
      <w:r>
        <w:rPr>
          <w:rFonts w:hint="eastAsia"/>
          <w:sz w:val="24"/>
        </w:rPr>
        <w:t xml:space="preserve"> 月</w:t>
      </w:r>
      <w:r>
        <w:rPr>
          <w:rFonts w:hint="eastAsia"/>
          <w:sz w:val="24"/>
          <w:lang w:val="en-US" w:eastAsia="zh-CN"/>
        </w:rPr>
        <w:t>28</w:t>
      </w:r>
      <w:r>
        <w:rPr>
          <w:rFonts w:hint="eastAsia"/>
          <w:sz w:val="24"/>
        </w:rPr>
        <w:t xml:space="preserve"> 日</w:t>
      </w:r>
    </w:p>
    <w:p>
      <w:pPr>
        <w:ind w:firstLine="2400" w:firstLineChars="1000"/>
        <w:rPr>
          <w:sz w:val="24"/>
        </w:rPr>
      </w:pP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rFonts w:eastAsia="黑体"/>
          <w:sz w:val="44"/>
        </w:rPr>
      </w:pPr>
      <w:r>
        <w:rPr>
          <w:rFonts w:hint="eastAsia" w:eastAsia="黑体"/>
          <w:sz w:val="44"/>
        </w:rPr>
        <w:t>填表说明</w:t>
      </w:r>
    </w:p>
    <w:p>
      <w:pPr>
        <w:jc w:val="center"/>
        <w:rPr>
          <w:rFonts w:eastAsia="黑体"/>
          <w:sz w:val="44"/>
        </w:rPr>
      </w:pPr>
    </w:p>
    <w:p>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pPr>
        <w:widowControl/>
        <w:jc w:val="left"/>
        <w:rPr>
          <w:rFonts w:ascii="仿宋_GB2312" w:eastAsia="仿宋_GB2312"/>
          <w:sz w:val="32"/>
          <w:szCs w:val="32"/>
        </w:rPr>
      </w:pPr>
      <w:r>
        <w:rPr>
          <w:rFonts w:hint="eastAsia" w:ascii="仿宋_GB2312" w:eastAsia="仿宋_GB2312"/>
          <w:sz w:val="32"/>
          <w:szCs w:val="32"/>
        </w:rPr>
        <w:t xml:space="preserve">    </w:t>
      </w:r>
    </w:p>
    <w:p>
      <w:pPr>
        <w:widowControl/>
        <w:jc w:val="left"/>
        <w:rPr>
          <w:b/>
          <w:sz w:val="32"/>
          <w:szCs w:val="32"/>
        </w:rPr>
      </w:pPr>
      <w:r>
        <w:rPr>
          <w:b/>
          <w:sz w:val="32"/>
          <w:szCs w:val="32"/>
        </w:rPr>
        <w:br w:type="page"/>
      </w:r>
    </w:p>
    <w:p>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王云华</w:t>
            </w:r>
          </w:p>
        </w:tc>
        <w:tc>
          <w:tcPr>
            <w:tcW w:w="57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1978年11月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政治</w:t>
            </w:r>
          </w:p>
          <w:p>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1842" w:type="dxa"/>
            <w:gridSpan w:val="4"/>
            <w:vMerge w:val="restart"/>
            <w:tcBorders>
              <w:top w:val="single" w:color="000000" w:sz="4" w:space="0"/>
              <w:left w:val="nil"/>
              <w:right w:val="single" w:color="000000" w:sz="4" w:space="0"/>
            </w:tcBorders>
            <w:vAlign w:val="center"/>
          </w:tcPr>
          <w:p>
            <w:pPr>
              <w:widowControl/>
              <w:jc w:val="center"/>
              <w:rPr>
                <w:rFonts w:hint="eastAsia" w:ascii="宋体" w:hAnsi="宋体" w:cs="Arial" w:eastAsiaTheme="minorEastAsia"/>
                <w:kern w:val="0"/>
                <w:szCs w:val="21"/>
                <w:lang w:eastAsia="zh-CN"/>
              </w:rPr>
            </w:pPr>
            <w:r>
              <w:rPr>
                <w:rFonts w:hint="eastAsia" w:ascii="宋体" w:hAnsi="宋体" w:cs="Arial" w:eastAsiaTheme="minorEastAsia"/>
                <w:kern w:val="0"/>
                <w:szCs w:val="21"/>
                <w:lang w:eastAsia="zh-CN"/>
              </w:rPr>
              <w:drawing>
                <wp:inline distT="0" distB="0" distL="114300" distR="114300">
                  <wp:extent cx="1031240" cy="1442720"/>
                  <wp:effectExtent l="0" t="0" r="5080" b="5080"/>
                  <wp:docPr id="1" name="图片 1" descr="简相摄影王云华一寸照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简相摄影王云华一寸照2304"/>
                          <pic:cNvPicPr>
                            <a:picLocks noChangeAspect="1"/>
                          </pic:cNvPicPr>
                        </pic:nvPicPr>
                        <pic:blipFill>
                          <a:blip r:embed="rId6"/>
                          <a:stretch>
                            <a:fillRect/>
                          </a:stretch>
                        </pic:blipFill>
                        <pic:spPr>
                          <a:xfrm>
                            <a:off x="0" y="0"/>
                            <a:ext cx="1031240" cy="1442720"/>
                          </a:xfrm>
                          <a:prstGeom prst="rect">
                            <a:avLst/>
                          </a:prstGeom>
                        </pic:spPr>
                      </pic:pic>
                    </a:graphicData>
                  </a:graphic>
                </wp:inline>
              </w:drawing>
            </w:r>
          </w:p>
        </w:tc>
      </w:tr>
      <w:tr>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color w:val="000000"/>
                <w:kern w:val="0"/>
                <w:szCs w:val="21"/>
              </w:rPr>
            </w:pPr>
            <w:r>
              <w:rPr>
                <w:rFonts w:hint="eastAsia" w:ascii="宋体" w:hAnsi="宋体" w:cs="Arial"/>
                <w:color w:val="000000"/>
                <w:kern w:val="0"/>
                <w:szCs w:val="21"/>
              </w:rPr>
              <w:t>高等学校教师资格</w:t>
            </w:r>
          </w:p>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马克思主义理论</w:t>
            </w:r>
          </w:p>
        </w:tc>
        <w:tc>
          <w:tcPr>
            <w:tcW w:w="99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bookmarkStart w:id="0" w:name="_GoBack"/>
            <w:bookmarkEnd w:id="0"/>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最高学历</w:t>
            </w:r>
          </w:p>
          <w:p>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中南大学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博士</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马克思主义理论</w:t>
            </w:r>
          </w:p>
        </w:tc>
        <w:tc>
          <w:tcPr>
            <w:tcW w:w="1842" w:type="dxa"/>
            <w:gridSpan w:val="4"/>
            <w:vMerge w:val="continue"/>
            <w:tcBorders>
              <w:top w:val="single" w:color="000000" w:sz="4" w:space="0"/>
              <w:left w:val="nil"/>
              <w:right w:val="single" w:color="000000" w:sz="4" w:space="0"/>
            </w:tcBorders>
            <w:vAlign w:val="center"/>
          </w:tcPr>
          <w:p>
            <w:pPr>
              <w:widowControl/>
              <w:jc w:val="left"/>
              <w:rPr>
                <w:rFonts w:ascii="宋体" w:hAnsi="宋体" w:cs="Arial"/>
                <w:kern w:val="0"/>
                <w:szCs w:val="21"/>
              </w:rPr>
            </w:pPr>
          </w:p>
        </w:tc>
      </w:tr>
      <w:tr>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海南师范大学</w:t>
            </w:r>
          </w:p>
        </w:tc>
        <w:tc>
          <w:tcPr>
            <w:tcW w:w="850" w:type="dxa"/>
            <w:gridSpan w:val="2"/>
            <w:vAlign w:val="center"/>
          </w:tcPr>
          <w:p>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2001年</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lang w:val="en-US" w:eastAsia="zh-CN"/>
              </w:rPr>
              <w:t>马克思主义理论</w:t>
            </w:r>
          </w:p>
        </w:tc>
        <w:tc>
          <w:tcPr>
            <w:tcW w:w="709"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正常</w:t>
            </w:r>
          </w:p>
        </w:tc>
      </w:tr>
      <w:tr>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kern w:val="0"/>
                <w:szCs w:val="21"/>
                <w:lang w:val="en-US" w:eastAsia="zh-CN"/>
              </w:rPr>
            </w:pPr>
          </w:p>
          <w:p>
            <w:pPr>
              <w:widowControl/>
              <w:jc w:val="center"/>
              <w:rPr>
                <w:rFonts w:hint="default" w:ascii="宋体" w:hAnsi="宋体" w:cs="Arial"/>
                <w:kern w:val="0"/>
                <w:szCs w:val="21"/>
                <w:lang w:val="en-US" w:eastAsia="zh-CN"/>
              </w:rPr>
            </w:pPr>
            <w:r>
              <w:rPr>
                <w:rFonts w:hint="eastAsia" w:ascii="宋体" w:hAnsi="宋体" w:cs="Arial"/>
                <w:kern w:val="0"/>
                <w:szCs w:val="21"/>
                <w:lang w:val="en-US" w:eastAsia="zh-CN"/>
              </w:rPr>
              <w:t>讲师</w:t>
            </w:r>
          </w:p>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2020年8月</w:t>
            </w:r>
          </w:p>
          <w:p>
            <w:pPr>
              <w:widowControl/>
              <w:jc w:val="center"/>
              <w:rPr>
                <w:rFonts w:ascii="宋体" w:hAnsi="宋体" w:cs="Arial"/>
                <w:kern w:val="0"/>
                <w:szCs w:val="21"/>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申请学科组名称</w:t>
            </w:r>
          </w:p>
          <w:p>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t>□理工科</w:t>
            </w:r>
            <w:r>
              <w:rPr>
                <w:rFonts w:hint="eastAsia" w:ascii="宋体" w:hAnsi="宋体" w:cs="Arial"/>
                <w:kern w:val="0"/>
                <w:szCs w:val="21"/>
              </w:rPr>
              <w:t>组</w:t>
            </w:r>
          </w:p>
          <w:p>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pPr>
              <w:widowControl/>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马克思主义理论</w:t>
            </w:r>
            <w:r>
              <w:rPr>
                <w:rFonts w:hint="eastAsia" w:ascii="宋体" w:hAnsi="宋体" w:cs="Arial"/>
                <w:kern w:val="0"/>
                <w:szCs w:val="21"/>
              </w:rPr>
              <w:t>组</w:t>
            </w:r>
          </w:p>
        </w:tc>
      </w:tr>
      <w:tr>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现任专业技术职务聘任时间及聘任单位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时间：</w:t>
            </w:r>
            <w:r>
              <w:rPr>
                <w:rFonts w:hint="eastAsia" w:ascii="宋体" w:hAnsi="宋体" w:cs="Arial"/>
                <w:kern w:val="0"/>
                <w:szCs w:val="21"/>
                <w:lang w:val="en-US" w:eastAsia="zh-CN"/>
              </w:rPr>
              <w:t>2020年8月</w:t>
            </w:r>
          </w:p>
          <w:p>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lang w:val="en-US" w:eastAsia="zh-CN"/>
              </w:rPr>
              <w:t>6</w:t>
            </w:r>
            <w:r>
              <w:rPr>
                <w:rFonts w:hint="eastAsia" w:ascii="宋体" w:hAnsi="宋体" w:cs="Arial"/>
                <w:kern w:val="0"/>
                <w:szCs w:val="21"/>
              </w:rPr>
              <w:t xml:space="preserve">年 </w:t>
            </w:r>
            <w:r>
              <w:rPr>
                <w:rFonts w:hint="eastAsia" w:ascii="宋体" w:hAnsi="宋体" w:cs="Arial"/>
                <w:kern w:val="0"/>
                <w:szCs w:val="21"/>
                <w:lang w:val="en-US" w:eastAsia="zh-CN"/>
              </w:rPr>
              <w:t>0</w:t>
            </w:r>
            <w:r>
              <w:rPr>
                <w:rFonts w:hint="eastAsia" w:ascii="宋体" w:hAnsi="宋体" w:cs="Arial"/>
                <w:kern w:val="0"/>
                <w:szCs w:val="21"/>
              </w:rPr>
              <w:t xml:space="preserve"> 个月</w:t>
            </w:r>
          </w:p>
        </w:tc>
        <w:tc>
          <w:tcPr>
            <w:tcW w:w="857" w:type="dxa"/>
            <w:gridSpan w:val="2"/>
            <w:tcBorders>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000000"/>
                <w:kern w:val="0"/>
                <w:szCs w:val="21"/>
              </w:rPr>
              <w:t>高等学校</w:t>
            </w:r>
            <w:r>
              <w:rPr>
                <w:rFonts w:hint="eastAsia" w:ascii="宋体" w:hAnsi="宋体" w:cs="Arial"/>
                <w:color w:val="000000"/>
                <w:kern w:val="0"/>
                <w:szCs w:val="21"/>
                <w:lang w:eastAsia="zh-CN"/>
              </w:rPr>
              <w:t>教师</w:t>
            </w:r>
            <w:r>
              <w:rPr>
                <w:rFonts w:hint="eastAsia" w:ascii="宋体" w:hAnsi="宋体" w:cs="Arial"/>
                <w:color w:val="000000"/>
                <w:kern w:val="0"/>
                <w:szCs w:val="21"/>
              </w:rPr>
              <w:t>资格证书</w:t>
            </w:r>
          </w:p>
        </w:tc>
      </w:tr>
      <w:tr>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高校教师资格证</w:t>
            </w:r>
          </w:p>
          <w:p>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马克思主义理论</w:t>
            </w:r>
          </w:p>
        </w:tc>
        <w:tc>
          <w:tcPr>
            <w:tcW w:w="1678" w:type="dxa"/>
            <w:gridSpan w:val="6"/>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lang w:val="en-US" w:eastAsia="zh-CN"/>
              </w:rPr>
              <w:t>马克思主义理论</w:t>
            </w:r>
          </w:p>
        </w:tc>
        <w:tc>
          <w:tcPr>
            <w:tcW w:w="1630"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破格申报条件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直接评审条件</w:t>
            </w:r>
          </w:p>
          <w:p>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学习培训经历</w:t>
            </w:r>
          </w:p>
          <w:p>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国</w:t>
            </w:r>
          </w:p>
          <w:p>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证明人</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199</w:t>
            </w:r>
            <w:r>
              <w:rPr>
                <w:rFonts w:hint="eastAsia" w:ascii="宋体" w:hAnsi="宋体" w:cs="Arial"/>
                <w:color w:val="000000"/>
                <w:kern w:val="0"/>
                <w:szCs w:val="21"/>
                <w:lang w:val="en-US" w:eastAsia="zh-CN"/>
              </w:rPr>
              <w:t>8年9月</w:t>
            </w:r>
            <w:r>
              <w:rPr>
                <w:rFonts w:hint="eastAsia" w:ascii="宋体" w:hAnsi="宋体" w:cs="Arial"/>
                <w:color w:val="000000"/>
                <w:kern w:val="0"/>
                <w:szCs w:val="21"/>
              </w:rPr>
              <w:t>-</w:t>
            </w:r>
            <w:r>
              <w:rPr>
                <w:rFonts w:hint="eastAsia" w:ascii="宋体" w:hAnsi="宋体" w:cs="Arial"/>
                <w:color w:val="000000"/>
                <w:kern w:val="0"/>
                <w:szCs w:val="21"/>
                <w:lang w:val="en-US" w:eastAsia="zh-CN"/>
              </w:rPr>
              <w:t>2002年6</w:t>
            </w:r>
            <w:r>
              <w:rPr>
                <w:rFonts w:hint="eastAsia" w:ascii="宋体" w:hAnsi="宋体" w:cs="Arial"/>
                <w:color w:val="000000"/>
                <w:kern w:val="0"/>
                <w:szCs w:val="21"/>
                <w:lang w:eastAsia="zh-CN"/>
              </w:rPr>
              <w:t>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湖南文理学院</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Cs w:val="21"/>
              </w:rPr>
              <w:t>　</w:t>
            </w:r>
            <w:r>
              <w:rPr>
                <w:rFonts w:hint="eastAsia" w:ascii="宋体" w:hAnsi="宋体" w:cs="Arial"/>
                <w:kern w:val="0"/>
                <w:szCs w:val="21"/>
                <w:lang w:val="en-US" w:eastAsia="zh-CN"/>
              </w:rPr>
              <w:t>外语学院 经贸英语</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eastAsiaTheme="minorEastAsia"/>
                <w:kern w:val="0"/>
                <w:sz w:val="21"/>
                <w:szCs w:val="21"/>
                <w:lang w:val="en-US" w:eastAsia="zh-CN" w:bidi="ar-SA"/>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饶春花</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color w:val="000000"/>
                <w:kern w:val="0"/>
                <w:szCs w:val="21"/>
                <w:lang w:val="en-US" w:eastAsia="zh-CN"/>
              </w:rPr>
              <w:t>2007年9月</w:t>
            </w:r>
            <w:r>
              <w:rPr>
                <w:rFonts w:hint="eastAsia" w:ascii="宋体" w:hAnsi="宋体" w:cs="Arial"/>
                <w:color w:val="000000"/>
                <w:kern w:val="0"/>
                <w:szCs w:val="21"/>
              </w:rPr>
              <w:t>-</w:t>
            </w:r>
            <w:r>
              <w:rPr>
                <w:rFonts w:hint="eastAsia" w:ascii="宋体" w:hAnsi="宋体" w:cs="Arial"/>
                <w:color w:val="000000"/>
                <w:kern w:val="0"/>
                <w:szCs w:val="21"/>
                <w:lang w:val="en-US" w:eastAsia="zh-CN"/>
              </w:rPr>
              <w:t>2010年6</w:t>
            </w:r>
            <w:r>
              <w:rPr>
                <w:rFonts w:hint="eastAsia" w:ascii="宋体" w:hAnsi="宋体" w:cs="Arial"/>
                <w:color w:val="000000"/>
                <w:kern w:val="0"/>
                <w:szCs w:val="21"/>
                <w:lang w:eastAsia="zh-CN"/>
              </w:rPr>
              <w:t>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长沙理工大学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文法学院 马克思主义基本原理</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邱元</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eastAsiaTheme="minorEastAsia"/>
                <w:kern w:val="0"/>
                <w:sz w:val="21"/>
                <w:szCs w:val="21"/>
                <w:lang w:val="en-US" w:eastAsia="zh-CN" w:bidi="ar-SA"/>
              </w:rPr>
            </w:pPr>
            <w:r>
              <w:rPr>
                <w:rFonts w:hint="eastAsia" w:ascii="宋体" w:hAnsi="宋体" w:cs="Arial"/>
                <w:color w:val="000000"/>
                <w:kern w:val="0"/>
                <w:szCs w:val="21"/>
                <w:lang w:val="en-US" w:eastAsia="zh-CN"/>
              </w:rPr>
              <w:t>2015年9月</w:t>
            </w:r>
            <w:r>
              <w:rPr>
                <w:rFonts w:hint="eastAsia" w:ascii="宋体" w:hAnsi="宋体" w:cs="Arial"/>
                <w:color w:val="000000"/>
                <w:kern w:val="0"/>
                <w:szCs w:val="21"/>
              </w:rPr>
              <w:t>-</w:t>
            </w:r>
            <w:r>
              <w:rPr>
                <w:rFonts w:hint="eastAsia" w:ascii="宋体" w:hAnsi="宋体" w:cs="Arial"/>
                <w:color w:val="000000"/>
                <w:kern w:val="0"/>
                <w:szCs w:val="21"/>
                <w:lang w:val="en-US" w:eastAsia="zh-CN"/>
              </w:rPr>
              <w:t>2019年12</w:t>
            </w:r>
            <w:r>
              <w:rPr>
                <w:rFonts w:hint="eastAsia" w:ascii="宋体" w:hAnsi="宋体" w:cs="Arial"/>
                <w:color w:val="000000"/>
                <w:kern w:val="0"/>
                <w:szCs w:val="21"/>
                <w:lang w:eastAsia="zh-CN"/>
              </w:rPr>
              <w:t>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eastAsiaTheme="minorEastAsia"/>
                <w:kern w:val="0"/>
                <w:sz w:val="21"/>
                <w:szCs w:val="21"/>
                <w:lang w:val="en-US" w:eastAsia="zh-CN" w:bidi="ar-SA"/>
              </w:rPr>
            </w:pPr>
            <w:r>
              <w:rPr>
                <w:rFonts w:hint="eastAsia" w:ascii="宋体" w:hAnsi="宋体" w:cs="Arial"/>
                <w:color w:val="000000"/>
                <w:kern w:val="0"/>
                <w:szCs w:val="21"/>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Cs w:val="21"/>
                <w:lang w:val="en-US" w:eastAsia="zh-CN"/>
              </w:rPr>
              <w:t>中南大学</w:t>
            </w: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马克思主义学院 马克思主义理论</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Cs w:val="21"/>
                <w:lang w:val="en-US" w:eastAsia="zh-CN"/>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管秀雪</w:t>
            </w: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r>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p>
        </w:tc>
      </w:tr>
    </w:tbl>
    <w:p/>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9781" w:type="dxa"/>
            <w:gridSpan w:val="4"/>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sz w:val="24"/>
              </w:rPr>
            </w:pPr>
            <w:r>
              <w:rPr>
                <w:rFonts w:hint="eastAsia"/>
                <w:sz w:val="24"/>
              </w:rPr>
              <w:t>起  止  时  间</w:t>
            </w:r>
          </w:p>
        </w:tc>
        <w:tc>
          <w:tcPr>
            <w:tcW w:w="3265" w:type="dxa"/>
            <w:vAlign w:val="center"/>
          </w:tcPr>
          <w:p>
            <w:pPr>
              <w:jc w:val="center"/>
              <w:rPr>
                <w:sz w:val="24"/>
              </w:rPr>
            </w:pPr>
            <w:r>
              <w:rPr>
                <w:rFonts w:hint="eastAsia"/>
                <w:sz w:val="24"/>
              </w:rPr>
              <w:t>单      位</w:t>
            </w:r>
          </w:p>
        </w:tc>
        <w:tc>
          <w:tcPr>
            <w:tcW w:w="2410" w:type="dxa"/>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200</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月-200</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月</w:t>
            </w:r>
          </w:p>
        </w:tc>
        <w:tc>
          <w:tcPr>
            <w:tcW w:w="3265"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湖南同德职业学院</w:t>
            </w:r>
          </w:p>
        </w:tc>
        <w:tc>
          <w:tcPr>
            <w:tcW w:w="2410" w:type="dxa"/>
          </w:tcPr>
          <w:p>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英语老师</w:t>
            </w:r>
          </w:p>
        </w:tc>
        <w:tc>
          <w:tcPr>
            <w:tcW w:w="1701" w:type="dxa"/>
          </w:tcPr>
          <w:p>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2002</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2002</w:t>
            </w:r>
            <w:r>
              <w:rPr>
                <w:rFonts w:hint="eastAsia" w:ascii="宋体" w:hAnsi="宋体" w:eastAsia="宋体" w:cs="宋体"/>
                <w:b w:val="0"/>
                <w:bCs w:val="0"/>
                <w:sz w:val="21"/>
                <w:szCs w:val="21"/>
              </w:rPr>
              <w:t xml:space="preserve">年   </w:t>
            </w: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月</w:t>
            </w:r>
          </w:p>
        </w:tc>
        <w:tc>
          <w:tcPr>
            <w:tcW w:w="3265"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深圳精英集团鑫茂电子有限公司</w:t>
            </w:r>
          </w:p>
        </w:tc>
        <w:tc>
          <w:tcPr>
            <w:tcW w:w="2410" w:type="dxa"/>
          </w:tcPr>
          <w:p>
            <w:pPr>
              <w:widowControl/>
              <w:jc w:val="center"/>
              <w:rPr>
                <w:rFonts w:hint="eastAsia" w:ascii="宋体" w:hAnsi="宋体" w:eastAsia="宋体" w:cs="宋体"/>
                <w:b w:val="0"/>
                <w:bCs w:val="0"/>
                <w:color w:val="333333"/>
                <w:kern w:val="0"/>
                <w:sz w:val="21"/>
                <w:szCs w:val="21"/>
              </w:rPr>
            </w:pPr>
            <w:r>
              <w:rPr>
                <w:rFonts w:hint="eastAsia" w:ascii="宋体" w:hAnsi="宋体" w:eastAsia="宋体" w:cs="宋体"/>
                <w:b w:val="0"/>
                <w:bCs w:val="0"/>
                <w:color w:val="333333"/>
                <w:kern w:val="0"/>
                <w:sz w:val="21"/>
                <w:szCs w:val="21"/>
              </w:rPr>
              <w:t>经理助理</w:t>
            </w:r>
          </w:p>
          <w:p>
            <w:pPr>
              <w:jc w:val="center"/>
              <w:rPr>
                <w:rFonts w:hint="eastAsia" w:ascii="宋体" w:hAnsi="宋体" w:eastAsia="宋体" w:cs="宋体"/>
                <w:b w:val="0"/>
                <w:bCs w:val="0"/>
                <w:sz w:val="21"/>
                <w:szCs w:val="21"/>
              </w:rPr>
            </w:pPr>
          </w:p>
        </w:tc>
        <w:tc>
          <w:tcPr>
            <w:tcW w:w="1701" w:type="dxa"/>
          </w:tcPr>
          <w:p>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经理助理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2002</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9</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2007</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 xml:space="preserve"> 月</w:t>
            </w:r>
          </w:p>
        </w:tc>
        <w:tc>
          <w:tcPr>
            <w:tcW w:w="3265"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lang w:eastAsia="zh-CN"/>
              </w:rPr>
              <w:t>云上房屋租赁有限公司</w:t>
            </w:r>
          </w:p>
        </w:tc>
        <w:tc>
          <w:tcPr>
            <w:tcW w:w="2410" w:type="dxa"/>
          </w:tcPr>
          <w:p>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经理</w:t>
            </w:r>
          </w:p>
        </w:tc>
        <w:tc>
          <w:tcPr>
            <w:tcW w:w="1701" w:type="dxa"/>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2011</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2011</w:t>
            </w:r>
            <w:r>
              <w:rPr>
                <w:rFonts w:hint="eastAsia" w:ascii="宋体" w:hAnsi="宋体" w:eastAsia="宋体" w:cs="宋体"/>
                <w:b w:val="0"/>
                <w:bCs w:val="0"/>
                <w:sz w:val="21"/>
                <w:szCs w:val="21"/>
              </w:rPr>
              <w:t xml:space="preserve">年   </w:t>
            </w: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月</w:t>
            </w:r>
          </w:p>
        </w:tc>
        <w:tc>
          <w:tcPr>
            <w:tcW w:w="3265"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龙文教育</w:t>
            </w:r>
          </w:p>
        </w:tc>
        <w:tc>
          <w:tcPr>
            <w:tcW w:w="2410" w:type="dxa"/>
          </w:tcPr>
          <w:p>
            <w:pPr>
              <w:widowControl/>
              <w:jc w:val="center"/>
              <w:rPr>
                <w:rFonts w:hint="eastAsia" w:ascii="宋体" w:hAnsi="宋体" w:eastAsia="宋体" w:cs="宋体"/>
                <w:b w:val="0"/>
                <w:bCs w:val="0"/>
                <w:color w:val="333333"/>
                <w:kern w:val="0"/>
                <w:sz w:val="21"/>
                <w:szCs w:val="21"/>
              </w:rPr>
            </w:pPr>
            <w:r>
              <w:rPr>
                <w:rFonts w:hint="eastAsia" w:ascii="宋体" w:hAnsi="宋体" w:eastAsia="宋体" w:cs="宋体"/>
                <w:b w:val="0"/>
                <w:bCs w:val="0"/>
                <w:color w:val="333333"/>
                <w:kern w:val="0"/>
                <w:sz w:val="21"/>
                <w:szCs w:val="21"/>
              </w:rPr>
              <w:t>校区主任</w:t>
            </w:r>
          </w:p>
          <w:p>
            <w:pPr>
              <w:jc w:val="center"/>
              <w:rPr>
                <w:rFonts w:hint="eastAsia" w:ascii="宋体" w:hAnsi="宋体" w:eastAsia="宋体" w:cs="宋体"/>
                <w:b w:val="0"/>
                <w:bCs w:val="0"/>
                <w:sz w:val="21"/>
                <w:szCs w:val="21"/>
              </w:rPr>
            </w:pPr>
          </w:p>
        </w:tc>
        <w:tc>
          <w:tcPr>
            <w:tcW w:w="1701"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2012</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2015</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 月</w:t>
            </w:r>
          </w:p>
        </w:tc>
        <w:tc>
          <w:tcPr>
            <w:tcW w:w="3265" w:type="dxa"/>
          </w:tcPr>
          <w:p>
            <w:pPr>
              <w:jc w:val="center"/>
              <w:rPr>
                <w:rFonts w:hint="eastAsia" w:ascii="宋体" w:hAnsi="宋体" w:eastAsia="宋体" w:cs="宋体"/>
                <w:b w:val="0"/>
                <w:bCs w:val="0"/>
                <w:color w:val="333333"/>
                <w:kern w:val="0"/>
                <w:sz w:val="21"/>
                <w:szCs w:val="21"/>
              </w:rPr>
            </w:pPr>
          </w:p>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拓维信息股份公司拓维教育</w:t>
            </w:r>
          </w:p>
        </w:tc>
        <w:tc>
          <w:tcPr>
            <w:tcW w:w="2410" w:type="dxa"/>
          </w:tcPr>
          <w:p>
            <w:pPr>
              <w:widowControl/>
              <w:jc w:val="center"/>
              <w:rPr>
                <w:rFonts w:hint="eastAsia" w:ascii="宋体" w:hAnsi="宋体" w:eastAsia="宋体" w:cs="宋体"/>
                <w:b w:val="0"/>
                <w:bCs w:val="0"/>
                <w:color w:val="333333"/>
                <w:kern w:val="0"/>
                <w:sz w:val="21"/>
                <w:szCs w:val="21"/>
              </w:rPr>
            </w:pPr>
          </w:p>
          <w:p>
            <w:pPr>
              <w:widowControl/>
              <w:jc w:val="center"/>
              <w:rPr>
                <w:rFonts w:hint="eastAsia" w:ascii="宋体" w:hAnsi="宋体" w:eastAsia="宋体" w:cs="宋体"/>
                <w:b w:val="0"/>
                <w:bCs w:val="0"/>
                <w:color w:val="333333"/>
                <w:kern w:val="0"/>
                <w:sz w:val="21"/>
                <w:szCs w:val="21"/>
              </w:rPr>
            </w:pPr>
            <w:r>
              <w:rPr>
                <w:rFonts w:hint="eastAsia" w:ascii="宋体" w:hAnsi="宋体" w:eastAsia="宋体" w:cs="宋体"/>
                <w:b w:val="0"/>
                <w:bCs w:val="0"/>
                <w:color w:val="333333"/>
                <w:kern w:val="0"/>
                <w:sz w:val="21"/>
                <w:szCs w:val="21"/>
              </w:rPr>
              <w:t>校区主管/总校咨询总监</w:t>
            </w:r>
          </w:p>
          <w:p>
            <w:pPr>
              <w:jc w:val="center"/>
              <w:rPr>
                <w:rFonts w:hint="eastAsia" w:ascii="宋体" w:hAnsi="宋体" w:eastAsia="宋体" w:cs="宋体"/>
                <w:b w:val="0"/>
                <w:bCs w:val="0"/>
                <w:sz w:val="21"/>
                <w:szCs w:val="21"/>
              </w:rPr>
            </w:pPr>
          </w:p>
        </w:tc>
        <w:tc>
          <w:tcPr>
            <w:tcW w:w="1701" w:type="dxa"/>
          </w:tcPr>
          <w:p>
            <w:pPr>
              <w:jc w:val="center"/>
              <w:rPr>
                <w:rFonts w:hint="eastAsia" w:ascii="宋体" w:hAnsi="宋体" w:eastAsia="宋体" w:cs="宋体"/>
                <w:b w:val="0"/>
                <w:bCs w:val="0"/>
                <w:color w:val="333333"/>
                <w:kern w:val="0"/>
                <w:sz w:val="21"/>
                <w:szCs w:val="21"/>
              </w:rPr>
            </w:pPr>
          </w:p>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主管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2018</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2019</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 xml:space="preserve"> 月</w:t>
            </w:r>
          </w:p>
        </w:tc>
        <w:tc>
          <w:tcPr>
            <w:tcW w:w="3265" w:type="dxa"/>
          </w:tcPr>
          <w:p>
            <w:pPr>
              <w:jc w:val="center"/>
              <w:rPr>
                <w:rFonts w:hint="eastAsia" w:ascii="宋体" w:hAnsi="宋体" w:eastAsia="宋体" w:cs="宋体"/>
                <w:b w:val="0"/>
                <w:bCs w:val="0"/>
                <w:sz w:val="21"/>
                <w:szCs w:val="21"/>
              </w:rPr>
            </w:pPr>
            <w:r>
              <w:rPr>
                <w:rFonts w:hint="eastAsia" w:ascii="宋体" w:hAnsi="宋体" w:eastAsia="宋体" w:cs="宋体"/>
                <w:b w:val="0"/>
                <w:bCs w:val="0"/>
                <w:color w:val="333333"/>
                <w:kern w:val="0"/>
                <w:sz w:val="21"/>
                <w:szCs w:val="21"/>
              </w:rPr>
              <w:t>吉首大学</w:t>
            </w:r>
          </w:p>
        </w:tc>
        <w:tc>
          <w:tcPr>
            <w:tcW w:w="2410" w:type="dxa"/>
          </w:tcPr>
          <w:p>
            <w:pPr>
              <w:widowControl/>
              <w:jc w:val="center"/>
              <w:rPr>
                <w:rFonts w:hint="eastAsia" w:ascii="宋体" w:hAnsi="宋体" w:eastAsia="宋体" w:cs="宋体"/>
                <w:b w:val="0"/>
                <w:bCs w:val="0"/>
                <w:color w:val="333333"/>
                <w:kern w:val="0"/>
                <w:sz w:val="21"/>
                <w:szCs w:val="21"/>
              </w:rPr>
            </w:pPr>
            <w:r>
              <w:rPr>
                <w:rFonts w:hint="eastAsia" w:ascii="宋体" w:hAnsi="宋体" w:eastAsia="宋体" w:cs="宋体"/>
                <w:b w:val="0"/>
                <w:bCs w:val="0"/>
                <w:color w:val="333333"/>
                <w:kern w:val="0"/>
                <w:sz w:val="21"/>
                <w:szCs w:val="21"/>
              </w:rPr>
              <w:t>马克思主义学院</w:t>
            </w:r>
            <w:r>
              <w:rPr>
                <w:rFonts w:hint="eastAsia" w:ascii="宋体" w:hAnsi="宋体" w:eastAsia="宋体" w:cs="宋体"/>
                <w:b w:val="0"/>
                <w:bCs w:val="0"/>
                <w:color w:val="333333"/>
                <w:kern w:val="0"/>
                <w:sz w:val="21"/>
                <w:szCs w:val="21"/>
                <w:lang w:val="en-US" w:eastAsia="zh-CN"/>
              </w:rPr>
              <w:t xml:space="preserve"> </w:t>
            </w:r>
            <w:r>
              <w:rPr>
                <w:rFonts w:hint="eastAsia" w:ascii="宋体" w:hAnsi="宋体" w:eastAsia="宋体" w:cs="宋体"/>
                <w:b w:val="0"/>
                <w:bCs w:val="0"/>
                <w:color w:val="333333"/>
                <w:kern w:val="0"/>
                <w:sz w:val="21"/>
                <w:szCs w:val="21"/>
              </w:rPr>
              <w:t>研究生秘书</w:t>
            </w:r>
          </w:p>
          <w:p>
            <w:pPr>
              <w:jc w:val="center"/>
              <w:rPr>
                <w:rFonts w:hint="eastAsia" w:ascii="宋体" w:hAnsi="宋体" w:eastAsia="宋体" w:cs="宋体"/>
                <w:b w:val="0"/>
                <w:bCs w:val="0"/>
                <w:sz w:val="21"/>
                <w:szCs w:val="21"/>
              </w:rPr>
            </w:pPr>
          </w:p>
        </w:tc>
        <w:tc>
          <w:tcPr>
            <w:tcW w:w="1701" w:type="dxa"/>
          </w:tcPr>
          <w:p>
            <w:pPr>
              <w:widowControl/>
              <w:jc w:val="center"/>
              <w:rPr>
                <w:rFonts w:hint="eastAsia" w:ascii="宋体" w:hAnsi="宋体" w:eastAsia="宋体" w:cs="宋体"/>
                <w:b w:val="0"/>
                <w:bCs w:val="0"/>
                <w:color w:val="333333"/>
                <w:kern w:val="0"/>
                <w:sz w:val="21"/>
                <w:szCs w:val="21"/>
              </w:rPr>
            </w:pPr>
            <w:r>
              <w:rPr>
                <w:rFonts w:hint="eastAsia" w:ascii="宋体" w:hAnsi="宋体" w:eastAsia="宋体" w:cs="宋体"/>
                <w:b w:val="0"/>
                <w:bCs w:val="0"/>
                <w:color w:val="333333"/>
                <w:kern w:val="0"/>
                <w:sz w:val="21"/>
                <w:szCs w:val="21"/>
              </w:rPr>
              <w:t>研究生秘书</w:t>
            </w:r>
          </w:p>
          <w:p>
            <w:pPr>
              <w:jc w:val="center"/>
              <w:rPr>
                <w:rFonts w:hint="eastAsia" w:ascii="宋体" w:hAnsi="宋体" w:eastAsia="宋体" w:cs="宋体"/>
                <w:b w:val="0"/>
                <w:bCs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2020</w:t>
            </w:r>
            <w:r>
              <w:rPr>
                <w:rFonts w:hint="eastAsia" w:ascii="宋体" w:hAnsi="宋体" w:eastAsia="宋体" w:cs="宋体"/>
                <w:b w:val="0"/>
                <w:bCs w:val="0"/>
                <w:sz w:val="21"/>
                <w:szCs w:val="21"/>
              </w:rPr>
              <w:t>年</w:t>
            </w: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月</w:t>
            </w:r>
            <w:r>
              <w:rPr>
                <w:rFonts w:hint="eastAsia" w:ascii="宋体" w:hAnsi="宋体" w:eastAsia="宋体" w:cs="宋体"/>
                <w:b w:val="0"/>
                <w:bCs w:val="0"/>
                <w:sz w:val="21"/>
                <w:szCs w:val="21"/>
                <w:lang w:val="en-US" w:eastAsia="zh-CN"/>
              </w:rPr>
              <w:t>迄今</w:t>
            </w:r>
          </w:p>
        </w:tc>
        <w:tc>
          <w:tcPr>
            <w:tcW w:w="3265" w:type="dxa"/>
            <w:vAlign w:val="top"/>
          </w:tcPr>
          <w:p>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eastAsia="zh-CN"/>
              </w:rPr>
              <w:t>海南师范大学马克思主义学院</w:t>
            </w:r>
          </w:p>
        </w:tc>
        <w:tc>
          <w:tcPr>
            <w:tcW w:w="2410" w:type="dxa"/>
            <w:vAlign w:val="top"/>
          </w:tcPr>
          <w:p>
            <w:pPr>
              <w:jc w:val="center"/>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eastAsia="zh-CN"/>
              </w:rPr>
              <w:t>讲师</w:t>
            </w:r>
          </w:p>
        </w:tc>
        <w:tc>
          <w:tcPr>
            <w:tcW w:w="1701" w:type="dxa"/>
          </w:tcPr>
          <w:p>
            <w:pPr>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讲师</w:t>
            </w:r>
          </w:p>
        </w:tc>
      </w:tr>
    </w:tbl>
    <w:p/>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基本条件</w:t>
            </w:r>
          </w:p>
        </w:tc>
      </w:tr>
      <w:tr>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思想品德鉴定及</w:t>
            </w:r>
          </w:p>
          <w:p>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ascii="宋体" w:hAnsi="宋体" w:cs="Arial"/>
                <w:kern w:val="0"/>
                <w:szCs w:val="21"/>
              </w:rPr>
            </w:pPr>
          </w:p>
          <w:p>
            <w:pPr>
              <w:widowControl/>
              <w:ind w:firstLine="420" w:firstLineChars="200"/>
              <w:jc w:val="left"/>
              <w:rPr>
                <w:rFonts w:ascii="宋体" w:hAnsi="宋体" w:cs="Arial"/>
                <w:color w:val="000000"/>
                <w:kern w:val="0"/>
                <w:szCs w:val="21"/>
              </w:rPr>
            </w:pPr>
            <w:r>
              <w:rPr>
                <w:rFonts w:hint="eastAsia" w:ascii="宋体" w:hAnsi="宋体" w:cs="Arial"/>
                <w:color w:val="000000"/>
                <w:kern w:val="0"/>
                <w:szCs w:val="21"/>
              </w:rPr>
              <w:t>该同志具有坚定的政治方向，热爱祖国，坚决拥护中国共产党的领导和社会主义制度，忠诚于党的教育事业，严格按照教育教学规律办事，教书育人，为人师表，始终不渝地坚持在教育战线上努力探索；严格遵守规章制度，模范遵守社会公德，具有较强的集体荣誉感。</w:t>
            </w:r>
          </w:p>
          <w:p>
            <w:pPr>
              <w:widowControl/>
              <w:ind w:firstLine="420" w:firstLineChars="200"/>
              <w:jc w:val="left"/>
              <w:rPr>
                <w:rFonts w:ascii="宋体" w:hAnsi="宋体" w:cs="Arial"/>
                <w:color w:val="000000"/>
                <w:kern w:val="0"/>
                <w:szCs w:val="21"/>
              </w:rPr>
            </w:pPr>
            <w:r>
              <w:rPr>
                <w:rFonts w:hint="eastAsia" w:ascii="宋体" w:hAnsi="宋体" w:cs="Arial"/>
                <w:color w:val="000000"/>
                <w:kern w:val="0"/>
                <w:szCs w:val="21"/>
              </w:rPr>
              <w:t>该同志具有良好的教师职业道德，对学生认真负责，在学生道德培养、素质提升等方面的教育取得显著效果。</w:t>
            </w:r>
          </w:p>
          <w:p>
            <w:pPr>
              <w:widowControl/>
              <w:jc w:val="left"/>
              <w:rPr>
                <w:rFonts w:ascii="宋体" w:hAnsi="宋体" w:cs="Arial"/>
                <w:kern w:val="0"/>
                <w:szCs w:val="21"/>
              </w:rPr>
            </w:pPr>
          </w:p>
          <w:p>
            <w:pPr>
              <w:widowControl/>
              <w:jc w:val="left"/>
              <w:rPr>
                <w:rFonts w:ascii="宋体" w:hAnsi="宋体" w:cs="Arial"/>
                <w:kern w:val="0"/>
                <w:szCs w:val="21"/>
              </w:rPr>
            </w:pPr>
          </w:p>
          <w:p>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ascii="宋体" w:hAnsi="宋体" w:cs="Arial"/>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20</w:t>
            </w:r>
            <w:r>
              <w:rPr>
                <w:rFonts w:hint="eastAsia" w:ascii="宋体" w:hAnsi="宋体" w:cs="Arial"/>
                <w:color w:val="000000"/>
                <w:kern w:val="0"/>
                <w:szCs w:val="21"/>
              </w:rPr>
              <w:t>年“合格”；20</w:t>
            </w:r>
            <w:r>
              <w:rPr>
                <w:rFonts w:hint="eastAsia" w:ascii="宋体" w:hAnsi="宋体" w:cs="Arial"/>
                <w:color w:val="000000"/>
                <w:kern w:val="0"/>
                <w:szCs w:val="21"/>
                <w:lang w:val="en-US" w:eastAsia="zh-CN"/>
              </w:rPr>
              <w:t>21</w:t>
            </w:r>
            <w:r>
              <w:rPr>
                <w:rFonts w:hint="eastAsia" w:ascii="宋体" w:hAnsi="宋体" w:cs="Arial"/>
                <w:color w:val="000000"/>
                <w:kern w:val="0"/>
                <w:szCs w:val="21"/>
              </w:rPr>
              <w:t>年“合格”；20</w:t>
            </w:r>
            <w:r>
              <w:rPr>
                <w:rFonts w:hint="eastAsia" w:ascii="宋体" w:hAnsi="宋体" w:cs="Arial"/>
                <w:color w:val="000000"/>
                <w:kern w:val="0"/>
                <w:szCs w:val="21"/>
                <w:lang w:val="en-US" w:eastAsia="zh-CN"/>
              </w:rPr>
              <w:t>22</w:t>
            </w:r>
            <w:r>
              <w:rPr>
                <w:rFonts w:hint="eastAsia" w:ascii="宋体" w:hAnsi="宋体" w:cs="Arial"/>
                <w:color w:val="000000"/>
                <w:kern w:val="0"/>
                <w:szCs w:val="21"/>
              </w:rPr>
              <w:t>年“合格”</w:t>
            </w:r>
            <w:r>
              <w:rPr>
                <w:rFonts w:hint="eastAsia" w:ascii="宋体" w:hAnsi="宋体" w:cs="Arial"/>
                <w:color w:val="000000"/>
                <w:kern w:val="0"/>
                <w:szCs w:val="21"/>
                <w:lang w:val="en-US" w:eastAsia="zh-CN"/>
              </w:rPr>
              <w:t>。</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cs="Arial" w:asciiTheme="minorEastAsia" w:hAnsiTheme="minorEastAsia"/>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20</w:t>
            </w:r>
            <w:r>
              <w:rPr>
                <w:rFonts w:hint="eastAsia" w:ascii="宋体" w:hAnsi="宋体" w:cs="Arial"/>
                <w:color w:val="000000"/>
                <w:kern w:val="0"/>
                <w:szCs w:val="21"/>
              </w:rPr>
              <w:t>年“合格”；20</w:t>
            </w:r>
            <w:r>
              <w:rPr>
                <w:rFonts w:hint="eastAsia" w:ascii="宋体" w:hAnsi="宋体" w:cs="Arial"/>
                <w:color w:val="000000"/>
                <w:kern w:val="0"/>
                <w:szCs w:val="21"/>
                <w:lang w:val="en-US" w:eastAsia="zh-CN"/>
              </w:rPr>
              <w:t>21</w:t>
            </w:r>
            <w:r>
              <w:rPr>
                <w:rFonts w:hint="eastAsia" w:ascii="宋体" w:hAnsi="宋体" w:cs="Arial"/>
                <w:color w:val="000000"/>
                <w:kern w:val="0"/>
                <w:szCs w:val="21"/>
              </w:rPr>
              <w:t>年“合格”；20</w:t>
            </w:r>
            <w:r>
              <w:rPr>
                <w:rFonts w:hint="eastAsia" w:ascii="宋体" w:hAnsi="宋体" w:cs="Arial"/>
                <w:color w:val="000000"/>
                <w:kern w:val="0"/>
                <w:szCs w:val="21"/>
                <w:lang w:val="en-US" w:eastAsia="zh-CN"/>
              </w:rPr>
              <w:t>22</w:t>
            </w:r>
            <w:r>
              <w:rPr>
                <w:rFonts w:hint="eastAsia" w:ascii="宋体" w:hAnsi="宋体" w:cs="Arial"/>
                <w:color w:val="000000"/>
                <w:kern w:val="0"/>
                <w:szCs w:val="21"/>
              </w:rPr>
              <w:t>年“合格”</w:t>
            </w:r>
            <w:r>
              <w:rPr>
                <w:rFonts w:hint="eastAsia" w:ascii="宋体" w:hAnsi="宋体" w:cs="Arial"/>
                <w:color w:val="000000"/>
                <w:kern w:val="0"/>
                <w:szCs w:val="21"/>
                <w:lang w:val="en-US" w:eastAsia="zh-CN"/>
              </w:rPr>
              <w:t>。</w:t>
            </w:r>
          </w:p>
        </w:tc>
      </w:tr>
      <w:tr>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pPr>
              <w:jc w:val="left"/>
              <w:rPr>
                <w:rFonts w:cs="Arial" w:asciiTheme="minorEastAsia" w:hAnsiTheme="minorEastAsia"/>
                <w:kern w:val="0"/>
                <w:szCs w:val="21"/>
              </w:rPr>
            </w:pP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Arial" w:eastAsiaTheme="minorEastAsia"/>
                <w:kern w:val="0"/>
                <w:szCs w:val="21"/>
                <w:lang w:eastAsia="zh-CN"/>
              </w:rPr>
            </w:pPr>
            <w:r>
              <w:rPr>
                <w:rFonts w:hint="eastAsia" w:ascii="宋体" w:hAnsi="宋体" w:cs="Arial"/>
                <w:color w:val="000000"/>
                <w:kern w:val="0"/>
                <w:szCs w:val="21"/>
              </w:rPr>
              <w:t>20</w:t>
            </w:r>
            <w:r>
              <w:rPr>
                <w:rFonts w:hint="eastAsia" w:ascii="宋体" w:hAnsi="宋体" w:cs="Arial"/>
                <w:color w:val="000000"/>
                <w:kern w:val="0"/>
                <w:szCs w:val="21"/>
                <w:lang w:val="en-US" w:eastAsia="zh-CN"/>
              </w:rPr>
              <w:t>20</w:t>
            </w:r>
            <w:r>
              <w:rPr>
                <w:rFonts w:hint="eastAsia" w:ascii="宋体" w:hAnsi="宋体" w:cs="Arial"/>
                <w:color w:val="000000"/>
                <w:kern w:val="0"/>
                <w:szCs w:val="21"/>
              </w:rPr>
              <w:t>-20</w:t>
            </w:r>
            <w:r>
              <w:rPr>
                <w:rFonts w:hint="eastAsia" w:ascii="宋体" w:hAnsi="宋体" w:cs="Arial"/>
                <w:color w:val="000000"/>
                <w:kern w:val="0"/>
                <w:szCs w:val="21"/>
                <w:lang w:val="en-US" w:eastAsia="zh-CN"/>
              </w:rPr>
              <w:t>24</w:t>
            </w:r>
            <w:r>
              <w:rPr>
                <w:rFonts w:hint="eastAsia" w:ascii="宋体" w:hAnsi="宋体" w:cs="Arial"/>
                <w:color w:val="000000"/>
                <w:kern w:val="0"/>
                <w:szCs w:val="21"/>
              </w:rPr>
              <w:t>年担任海南师范大学</w:t>
            </w:r>
            <w:r>
              <w:rPr>
                <w:rFonts w:hint="eastAsia" w:ascii="宋体" w:hAnsi="宋体" w:cs="Arial"/>
                <w:color w:val="000000"/>
                <w:kern w:val="0"/>
                <w:szCs w:val="21"/>
                <w:lang w:eastAsia="zh-CN"/>
              </w:rPr>
              <w:t>马克思主义</w:t>
            </w:r>
            <w:r>
              <w:rPr>
                <w:rFonts w:hint="eastAsia" w:ascii="宋体" w:hAnsi="宋体" w:cs="Arial"/>
                <w:color w:val="000000"/>
                <w:kern w:val="0"/>
                <w:szCs w:val="21"/>
              </w:rPr>
              <w:t>学院20</w:t>
            </w:r>
            <w:r>
              <w:rPr>
                <w:rFonts w:hint="eastAsia" w:ascii="宋体" w:hAnsi="宋体" w:cs="Arial"/>
                <w:color w:val="000000"/>
                <w:kern w:val="0"/>
                <w:szCs w:val="21"/>
                <w:lang w:val="en-US" w:eastAsia="zh-CN"/>
              </w:rPr>
              <w:t>20</w:t>
            </w:r>
            <w:r>
              <w:rPr>
                <w:rFonts w:hint="eastAsia" w:ascii="宋体" w:hAnsi="宋体" w:cs="Arial"/>
                <w:color w:val="000000"/>
                <w:kern w:val="0"/>
                <w:szCs w:val="21"/>
              </w:rPr>
              <w:t>级</w:t>
            </w:r>
            <w:r>
              <w:rPr>
                <w:rFonts w:hint="eastAsia" w:ascii="宋体" w:hAnsi="宋体" w:cs="Arial"/>
                <w:color w:val="000000"/>
                <w:kern w:val="0"/>
                <w:szCs w:val="21"/>
                <w:lang w:eastAsia="zh-CN"/>
              </w:rPr>
              <w:t>思想政治教育</w:t>
            </w:r>
            <w:r>
              <w:rPr>
                <w:rFonts w:hint="eastAsia" w:ascii="宋体" w:hAnsi="宋体" w:cs="Arial"/>
                <w:color w:val="000000"/>
                <w:kern w:val="0"/>
                <w:szCs w:val="21"/>
              </w:rPr>
              <w:t>1班班主任</w:t>
            </w:r>
            <w:r>
              <w:rPr>
                <w:rFonts w:hint="eastAsia" w:ascii="宋体" w:hAnsi="宋体" w:cs="Arial"/>
                <w:color w:val="000000"/>
                <w:kern w:val="0"/>
                <w:szCs w:val="21"/>
                <w:lang w:eastAsia="zh-CN"/>
              </w:rPr>
              <w:t>。</w:t>
            </w:r>
          </w:p>
        </w:tc>
      </w:tr>
    </w:tbl>
    <w:p/>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1184</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473.6</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1168</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333.7</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u w:val="single"/>
                <w:lang w:val="en-US" w:eastAsia="zh-CN"/>
              </w:rPr>
              <w:t>255</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127.5</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 </w:t>
            </w:r>
            <w:r>
              <w:rPr>
                <w:rFonts w:hint="eastAsia" w:ascii="仿宋_GB2312" w:hAnsi="宋体" w:eastAsia="仿宋_GB2312" w:cs="Arial"/>
                <w:kern w:val="0"/>
                <w:szCs w:val="21"/>
                <w:u w:val="single"/>
                <w:lang w:val="en-US" w:eastAsia="zh-CN"/>
              </w:rPr>
              <w:t>100</w:t>
            </w:r>
            <w:r>
              <w:rPr>
                <w:rFonts w:hint="eastAsia" w:ascii="仿宋_GB2312" w:hAnsi="宋体" w:eastAsia="仿宋_GB2312" w:cs="Arial"/>
                <w:kern w:val="0"/>
                <w:szCs w:val="21"/>
                <w:u w:val="single"/>
              </w:rPr>
              <w:t xml:space="preserve"> %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A</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 xml:space="preserve">担任毕业实习和论文指导工作（ </w:t>
            </w:r>
            <w:r>
              <w:rPr>
                <w:rFonts w:hint="eastAsia" w:ascii="仿宋_GB2312" w:hAnsi="宋体" w:eastAsia="仿宋_GB2312" w:cs="宋体"/>
                <w:kern w:val="0"/>
                <w:szCs w:val="21"/>
                <w:lang w:val="en-US" w:eastAsia="zh-CN"/>
              </w:rPr>
              <w:t>1</w:t>
            </w:r>
            <w:r>
              <w:rPr>
                <w:rFonts w:hint="eastAsia" w:ascii="仿宋_GB2312" w:hAnsi="宋体" w:eastAsia="仿宋_GB2312" w:cs="宋体"/>
                <w:kern w:val="0"/>
                <w:szCs w:val="21"/>
              </w:rPr>
              <w:t xml:space="preserve">  ）届；或担任本科生创新创业活动（   ）项；或担任本科生专业竞赛指导（ </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 xml:space="preserve"> ）项；或担任本科生开展寒暑假社会实践（ </w:t>
            </w:r>
            <w:r>
              <w:rPr>
                <w:rFonts w:hint="eastAsia" w:ascii="仿宋_GB2312" w:hAnsi="宋体" w:eastAsia="仿宋_GB2312" w:cs="宋体"/>
                <w:kern w:val="0"/>
                <w:szCs w:val="21"/>
                <w:lang w:val="en-US" w:eastAsia="zh-CN"/>
              </w:rPr>
              <w:t>2</w:t>
            </w:r>
            <w:r>
              <w:rPr>
                <w:rFonts w:hint="eastAsia" w:ascii="仿宋_GB2312" w:hAnsi="宋体" w:eastAsia="仿宋_GB2312" w:cs="宋体"/>
                <w:kern w:val="0"/>
                <w:szCs w:val="21"/>
              </w:rPr>
              <w:t xml:space="preserve"> ）项。</w:t>
            </w:r>
          </w:p>
        </w:tc>
      </w:tr>
      <w:tr>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劳动教育</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2020思想政治教育1班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马克思主义基本原理</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2019美术1-4班、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马克思主义基本原理</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2019设计1-4班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2019管理10、11、12班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2017社会体育、2017社会体育（高尔夫）、2018软工、2018计算机</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2019翻译、日语班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2019绘画1班、2班、2019视觉传达1班、2班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2019翻译、日语班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2019绘画1班、2班、2019视觉传达1班、2班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中国政治思想史</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rPr>
              <w:t>2019思政教育1班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中国政治思想史</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2019思政教育</w:t>
            </w:r>
            <w:r>
              <w:rPr>
                <w:rFonts w:hint="eastAsia" w:ascii="宋体" w:hAnsi="宋体" w:eastAsia="宋体" w:cs="宋体"/>
                <w:sz w:val="21"/>
                <w:szCs w:val="21"/>
                <w:lang w:val="en-US" w:eastAsia="zh-CN"/>
              </w:rPr>
              <w:t>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20</w:t>
            </w: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rPr>
              <w:t>2020管理类8班</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9班、日语班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20体育教育1班、2班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宋体" w:hAnsi="宋体" w:eastAsia="宋体" w:cs="宋体"/>
                <w:sz w:val="21"/>
                <w:szCs w:val="21"/>
                <w:lang w:val="en-US"/>
              </w:rPr>
            </w:pPr>
            <w:r>
              <w:rPr>
                <w:rFonts w:hint="eastAsia" w:ascii="宋体" w:hAnsi="宋体" w:eastAsia="宋体" w:cs="宋体"/>
                <w:sz w:val="21"/>
                <w:szCs w:val="21"/>
                <w:lang w:val="en-US" w:eastAsia="zh-CN"/>
              </w:rPr>
              <w:t>20体育教育1班、2班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rPr>
              <w:t>2019思政教育1班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rPr>
            </w:pPr>
            <w:r>
              <w:rPr>
                <w:rFonts w:hint="eastAsia" w:ascii="宋体" w:hAnsi="宋体" w:eastAsia="宋体" w:cs="宋体"/>
                <w:sz w:val="21"/>
                <w:szCs w:val="21"/>
              </w:rPr>
              <w:t>2019思政教育</w:t>
            </w:r>
            <w:r>
              <w:rPr>
                <w:rFonts w:hint="eastAsia" w:ascii="宋体" w:hAnsi="宋体" w:eastAsia="宋体" w:cs="宋体"/>
                <w:sz w:val="21"/>
                <w:szCs w:val="21"/>
                <w:lang w:val="en-US" w:eastAsia="zh-CN"/>
              </w:rPr>
              <w:t>2</w:t>
            </w:r>
            <w:r>
              <w:rPr>
                <w:rFonts w:hint="eastAsia" w:ascii="宋体" w:hAnsi="宋体" w:eastAsia="宋体" w:cs="宋体"/>
                <w:sz w:val="21"/>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2020经济1班、金融1班、2班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2020国际贸易、税收班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2020经济1班、金融1班、2班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2020国际贸易、税收班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20学前教育1班、20化学3班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21文史4班、5班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21</w:t>
            </w: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2018表演班、2018地理科学、2018地理信息科学、2018法学2班、2018视觉传达1班、2班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2021地化生4班、9班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宋体" w:hAnsi="宋体" w:eastAsia="宋体" w:cs="宋体"/>
                <w:sz w:val="21"/>
                <w:szCs w:val="21"/>
                <w:lang w:val="en-US" w:eastAsia="zh-CN"/>
              </w:rPr>
              <w:t>2021地化生4班、9班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52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一</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2020</w:t>
            </w:r>
            <w:r>
              <w:rPr>
                <w:rFonts w:hint="eastAsia" w:ascii="宋体" w:hAnsi="宋体" w:eastAsia="宋体" w:cs="宋体"/>
                <w:sz w:val="21"/>
                <w:szCs w:val="21"/>
              </w:rPr>
              <w:t>思政教育1班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52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sz w:val="21"/>
                <w:szCs w:val="21"/>
                <w:lang w:val="en-US" w:eastAsia="zh-CN"/>
              </w:rPr>
              <w:t>毛泽东思想和中国特色社会主义理论体系概论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2021编导、中俄、表演班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sz w:val="21"/>
                <w:szCs w:val="21"/>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2021编导、中俄、表演班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52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21日语班、21英语4、5、6班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22地化生4班、教育类5班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2019运动训练1班,2019运动训练2班,2019日语,2019英语（商务）,2019翻译</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宋体"/>
                <w:sz w:val="21"/>
                <w:szCs w:val="21"/>
              </w:rPr>
              <w:t>20</w:t>
            </w:r>
            <w:r>
              <w:rPr>
                <w:rFonts w:hint="eastAsia" w:ascii="宋体" w:hAnsi="宋体" w:eastAsia="宋体" w:cs="宋体"/>
                <w:sz w:val="21"/>
                <w:szCs w:val="21"/>
                <w:lang w:val="en-US" w:eastAsia="zh-CN"/>
              </w:rPr>
              <w:t>22</w:t>
            </w:r>
            <w:r>
              <w:rPr>
                <w:rFonts w:hint="eastAsia" w:ascii="宋体" w:hAnsi="宋体" w:eastAsia="宋体" w:cs="宋体"/>
                <w:sz w:val="21"/>
                <w:szCs w:val="21"/>
              </w:rPr>
              <w:t>-20</w:t>
            </w:r>
            <w:r>
              <w:rPr>
                <w:rFonts w:hint="eastAsia" w:ascii="宋体" w:hAnsi="宋体" w:eastAsia="宋体" w:cs="宋体"/>
                <w:sz w:val="21"/>
                <w:szCs w:val="21"/>
                <w:lang w:val="en-US" w:eastAsia="zh-CN"/>
              </w:rPr>
              <w:t>23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二</w:t>
            </w:r>
            <w:r>
              <w:rPr>
                <w:rFonts w:hint="eastAsia" w:ascii="宋体" w:hAnsi="宋体" w:eastAsia="宋体" w:cs="宋体"/>
                <w:sz w:val="21"/>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i w:val="0"/>
                <w:iCs w:val="0"/>
                <w:color w:val="000000"/>
                <w:kern w:val="0"/>
                <w:sz w:val="21"/>
                <w:szCs w:val="21"/>
                <w:u w:val="none"/>
                <w:lang w:val="en-US" w:eastAsia="zh-CN" w:bidi="ar"/>
              </w:rPr>
              <w:t>形式与政策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21化学1班、2班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宋体" w:hAnsi="宋体" w:eastAsia="宋体" w:cs="Times New Roman"/>
                <w:sz w:val="24"/>
              </w:rPr>
              <w:t>20</w:t>
            </w:r>
            <w:r>
              <w:rPr>
                <w:rFonts w:hint="eastAsia" w:ascii="宋体" w:hAnsi="宋体" w:eastAsia="宋体" w:cs="Times New Roman"/>
                <w:sz w:val="24"/>
                <w:lang w:val="en-US" w:eastAsia="zh-CN"/>
              </w:rPr>
              <w:t>21</w:t>
            </w:r>
            <w:r>
              <w:rPr>
                <w:rFonts w:hint="eastAsia" w:ascii="宋体" w:hAnsi="宋体" w:eastAsia="宋体" w:cs="Times New Roman"/>
                <w:sz w:val="24"/>
              </w:rPr>
              <w:t>-20</w:t>
            </w:r>
            <w:r>
              <w:rPr>
                <w:rFonts w:hint="eastAsia" w:ascii="宋体" w:hAnsi="宋体" w:eastAsia="宋体" w:cs="Times New Roman"/>
                <w:sz w:val="24"/>
                <w:lang w:val="en-US" w:eastAsia="zh-CN"/>
              </w:rPr>
              <w:t>22</w:t>
            </w:r>
            <w:r>
              <w:rPr>
                <w:rFonts w:hint="eastAsia" w:ascii="宋体" w:hAnsi="宋体" w:eastAsia="宋体" w:cs="Times New Roman"/>
                <w:sz w:val="24"/>
              </w:rPr>
              <w:t xml:space="preserve">  </w:t>
            </w:r>
            <w:r>
              <w:rPr>
                <w:rFonts w:hint="eastAsia" w:ascii="宋体" w:hAnsi="宋体"/>
                <w:sz w:val="24"/>
              </w:rPr>
              <w:t>（</w:t>
            </w:r>
            <w:r>
              <w:rPr>
                <w:rFonts w:hint="eastAsia" w:ascii="宋体" w:hAnsi="宋体"/>
                <w:sz w:val="24"/>
                <w:lang w:val="en-US" w:eastAsia="zh-CN"/>
              </w:rPr>
              <w:t>一</w:t>
            </w:r>
            <w:r>
              <w:rPr>
                <w:rFonts w:hint="eastAsia" w:ascii="宋体" w:hAnsi="宋体"/>
                <w:sz w:val="24"/>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2021级硕士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宋体" w:hAnsi="宋体" w:eastAsia="宋体" w:cs="Times New Roman"/>
                <w:sz w:val="24"/>
              </w:rPr>
              <w:t>20</w:t>
            </w:r>
            <w:r>
              <w:rPr>
                <w:rFonts w:hint="eastAsia" w:ascii="宋体" w:hAnsi="宋体" w:eastAsia="宋体" w:cs="Times New Roman"/>
                <w:sz w:val="24"/>
                <w:lang w:val="en-US" w:eastAsia="zh-CN"/>
              </w:rPr>
              <w:t>21</w:t>
            </w:r>
            <w:r>
              <w:rPr>
                <w:rFonts w:hint="eastAsia" w:ascii="宋体" w:hAnsi="宋体" w:eastAsia="宋体" w:cs="Times New Roman"/>
                <w:sz w:val="24"/>
              </w:rPr>
              <w:t>-20</w:t>
            </w:r>
            <w:r>
              <w:rPr>
                <w:rFonts w:hint="eastAsia" w:ascii="宋体" w:hAnsi="宋体" w:eastAsia="宋体" w:cs="Times New Roman"/>
                <w:sz w:val="24"/>
                <w:lang w:val="en-US" w:eastAsia="zh-CN"/>
              </w:rPr>
              <w:t>22</w:t>
            </w:r>
            <w:r>
              <w:rPr>
                <w:rFonts w:hint="eastAsia" w:ascii="宋体" w:hAnsi="宋体" w:eastAsia="宋体" w:cs="Times New Roman"/>
                <w:sz w:val="24"/>
              </w:rPr>
              <w:t xml:space="preserve">  </w:t>
            </w:r>
            <w:r>
              <w:rPr>
                <w:rFonts w:hint="eastAsia" w:ascii="宋体" w:hAnsi="宋体"/>
                <w:sz w:val="24"/>
              </w:rPr>
              <w:t>（</w:t>
            </w:r>
            <w:r>
              <w:rPr>
                <w:rFonts w:hint="eastAsia" w:ascii="宋体" w:hAnsi="宋体"/>
                <w:sz w:val="24"/>
                <w:lang w:val="en-US" w:eastAsia="zh-CN"/>
              </w:rPr>
              <w:t>一</w:t>
            </w:r>
            <w:r>
              <w:rPr>
                <w:rFonts w:hint="eastAsia" w:ascii="宋体" w:hAnsi="宋体"/>
                <w:sz w:val="24"/>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rPr>
            </w:pPr>
            <w:r>
              <w:rPr>
                <w:rFonts w:hint="eastAsia" w:ascii="仿宋_GB2312" w:eastAsia="仿宋_GB2312"/>
                <w:szCs w:val="21"/>
                <w:lang w:val="en-US" w:eastAsia="zh-CN"/>
              </w:rPr>
              <w:t>2021级博士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Times New Roman"/>
                <w:sz w:val="24"/>
              </w:rPr>
              <w:t>20</w:t>
            </w:r>
            <w:r>
              <w:rPr>
                <w:rFonts w:hint="eastAsia" w:ascii="宋体" w:hAnsi="宋体" w:eastAsia="宋体" w:cs="Times New Roman"/>
                <w:sz w:val="24"/>
                <w:lang w:val="en-US" w:eastAsia="zh-CN"/>
              </w:rPr>
              <w:t>22</w:t>
            </w:r>
            <w:r>
              <w:rPr>
                <w:rFonts w:hint="eastAsia" w:ascii="宋体" w:hAnsi="宋体" w:eastAsia="宋体" w:cs="Times New Roman"/>
                <w:sz w:val="24"/>
              </w:rPr>
              <w:t>-20</w:t>
            </w:r>
            <w:r>
              <w:rPr>
                <w:rFonts w:hint="eastAsia" w:ascii="宋体" w:hAnsi="宋体" w:eastAsia="宋体" w:cs="Times New Roman"/>
                <w:sz w:val="24"/>
                <w:lang w:val="en-US" w:eastAsia="zh-CN"/>
              </w:rPr>
              <w:t>23</w:t>
            </w:r>
            <w:r>
              <w:rPr>
                <w:rFonts w:hint="eastAsia" w:ascii="宋体" w:hAnsi="宋体" w:eastAsia="宋体" w:cs="Times New Roman"/>
                <w:sz w:val="24"/>
              </w:rPr>
              <w:t xml:space="preserve"> </w:t>
            </w:r>
            <w:r>
              <w:rPr>
                <w:rFonts w:hint="eastAsia" w:ascii="宋体" w:hAnsi="宋体"/>
                <w:sz w:val="24"/>
              </w:rPr>
              <w:t>（</w:t>
            </w:r>
            <w:r>
              <w:rPr>
                <w:rFonts w:hint="eastAsia" w:ascii="宋体" w:hAnsi="宋体"/>
                <w:sz w:val="24"/>
                <w:lang w:val="en-US" w:eastAsia="zh-CN"/>
              </w:rPr>
              <w:t>一</w:t>
            </w:r>
            <w:r>
              <w:rPr>
                <w:rFonts w:hint="eastAsia" w:ascii="宋体" w:hAnsi="宋体"/>
                <w:sz w:val="24"/>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2022级硕士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Times New Roman"/>
                <w:sz w:val="24"/>
              </w:rPr>
            </w:pPr>
            <w:r>
              <w:rPr>
                <w:rFonts w:hint="eastAsia" w:ascii="宋体" w:hAnsi="宋体" w:eastAsia="宋体" w:cs="Times New Roman"/>
                <w:sz w:val="24"/>
              </w:rPr>
              <w:t>20</w:t>
            </w:r>
            <w:r>
              <w:rPr>
                <w:rFonts w:hint="eastAsia" w:ascii="宋体" w:hAnsi="宋体" w:eastAsia="宋体" w:cs="Times New Roman"/>
                <w:sz w:val="24"/>
                <w:lang w:val="en-US" w:eastAsia="zh-CN"/>
              </w:rPr>
              <w:t>22</w:t>
            </w:r>
            <w:r>
              <w:rPr>
                <w:rFonts w:hint="eastAsia" w:ascii="宋体" w:hAnsi="宋体" w:eastAsia="宋体" w:cs="Times New Roman"/>
                <w:sz w:val="24"/>
              </w:rPr>
              <w:t>-20</w:t>
            </w:r>
            <w:r>
              <w:rPr>
                <w:rFonts w:hint="eastAsia" w:ascii="宋体" w:hAnsi="宋体" w:eastAsia="宋体" w:cs="Times New Roman"/>
                <w:sz w:val="24"/>
                <w:lang w:val="en-US" w:eastAsia="zh-CN"/>
              </w:rPr>
              <w:t>23</w:t>
            </w:r>
            <w:r>
              <w:rPr>
                <w:rFonts w:hint="eastAsia" w:ascii="宋体" w:hAnsi="宋体" w:eastAsia="宋体" w:cs="Times New Roman"/>
                <w:sz w:val="24"/>
              </w:rPr>
              <w:t xml:space="preserve"> </w:t>
            </w:r>
            <w:r>
              <w:rPr>
                <w:rFonts w:hint="eastAsia" w:ascii="宋体" w:hAnsi="宋体"/>
                <w:sz w:val="24"/>
              </w:rPr>
              <w:t>（</w:t>
            </w:r>
            <w:r>
              <w:rPr>
                <w:rFonts w:hint="eastAsia" w:ascii="宋体" w:hAnsi="宋体"/>
                <w:sz w:val="24"/>
                <w:lang w:val="en-US" w:eastAsia="zh-CN"/>
              </w:rPr>
              <w:t>一</w:t>
            </w:r>
            <w:r>
              <w:rPr>
                <w:rFonts w:hint="eastAsia" w:ascii="宋体" w:hAnsi="宋体"/>
                <w:sz w:val="24"/>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习近平新时代中国特色社会主义思想概论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2022级博士</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rPr>
              <w:t>20</w:t>
            </w:r>
            <w:r>
              <w:rPr>
                <w:rFonts w:hint="eastAsia" w:ascii="仿宋_GB2312" w:eastAsia="仿宋_GB2312"/>
                <w:szCs w:val="21"/>
                <w:lang w:val="en-US" w:eastAsia="zh-CN"/>
              </w:rPr>
              <w:t>21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hAnsiTheme="minorHAnsi" w:cstheme="minorBidi"/>
                <w:kern w:val="2"/>
                <w:sz w:val="21"/>
                <w:szCs w:val="21"/>
                <w:lang w:val="en-US" w:eastAsia="zh-CN" w:bidi="ar-SA"/>
              </w:rPr>
            </w:pPr>
            <w:r>
              <w:rPr>
                <w:rFonts w:hint="eastAsia" w:ascii="仿宋_GB2312" w:eastAsia="仿宋_GB2312"/>
                <w:sz w:val="21"/>
                <w:szCs w:val="21"/>
                <w:lang w:eastAsia="zh-CN"/>
              </w:rPr>
              <w:t>本科生</w:t>
            </w:r>
            <w:r>
              <w:rPr>
                <w:rFonts w:hint="eastAsia" w:ascii="仿宋_GB2312" w:eastAsia="仿宋_GB2312"/>
                <w:sz w:val="21"/>
                <w:szCs w:val="21"/>
              </w:rPr>
              <w:t>毕业论文设计</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hAnsiTheme="minorHAnsi" w:cstheme="minorBidi"/>
                <w:kern w:val="2"/>
                <w:sz w:val="21"/>
                <w:szCs w:val="21"/>
                <w:lang w:val="en-US" w:eastAsia="zh-CN" w:bidi="ar-SA"/>
              </w:rPr>
            </w:pPr>
            <w:r>
              <w:rPr>
                <w:rFonts w:hint="eastAsia" w:ascii="仿宋_GB2312" w:eastAsia="仿宋_GB2312"/>
                <w:sz w:val="21"/>
                <w:szCs w:val="21"/>
              </w:rPr>
              <w:t>201</w:t>
            </w:r>
            <w:r>
              <w:rPr>
                <w:rFonts w:hint="eastAsia" w:ascii="仿宋_GB2312" w:eastAsia="仿宋_GB2312"/>
                <w:sz w:val="21"/>
                <w:szCs w:val="21"/>
                <w:lang w:val="en-US" w:eastAsia="zh-CN"/>
              </w:rPr>
              <w:t>9</w:t>
            </w:r>
            <w:r>
              <w:rPr>
                <w:rFonts w:hint="eastAsia" w:ascii="仿宋_GB2312" w:eastAsia="仿宋_GB2312"/>
                <w:sz w:val="21"/>
                <w:szCs w:val="21"/>
                <w:lang w:eastAsia="zh-CN"/>
              </w:rPr>
              <w:t>级思想政治教育</w:t>
            </w:r>
            <w:r>
              <w:rPr>
                <w:rFonts w:hint="eastAsia" w:ascii="仿宋_GB2312" w:eastAsia="仿宋_GB2312"/>
                <w:sz w:val="21"/>
                <w:szCs w:val="21"/>
                <w:lang w:val="en-US" w:eastAsia="zh-CN"/>
              </w:rPr>
              <w:t>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 w:val="21"/>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21"/>
                <w:szCs w:val="21"/>
                <w:lang w:val="en-US" w:eastAsia="zh-CN"/>
              </w:rPr>
            </w:pPr>
            <w:r>
              <w:rPr>
                <w:rFonts w:hint="eastAsia" w:ascii="仿宋_GB2312" w:eastAsia="仿宋_GB2312"/>
                <w:sz w:val="21"/>
                <w:szCs w:val="21"/>
                <w:lang w:val="en-US" w:eastAsia="zh-CN"/>
              </w:rPr>
              <w:t>良好</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rPr>
              <w:t>20</w:t>
            </w:r>
            <w:r>
              <w:rPr>
                <w:rFonts w:hint="eastAsia" w:ascii="仿宋_GB2312" w:eastAsia="仿宋_GB2312"/>
                <w:szCs w:val="21"/>
                <w:lang w:val="en-US" w:eastAsia="zh-CN"/>
              </w:rPr>
              <w:t>22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hAnsiTheme="minorHAnsi" w:cstheme="minorBidi"/>
                <w:kern w:val="2"/>
                <w:sz w:val="21"/>
                <w:szCs w:val="21"/>
                <w:lang w:val="en-US" w:eastAsia="zh-CN" w:bidi="ar-SA"/>
              </w:rPr>
            </w:pPr>
            <w:r>
              <w:rPr>
                <w:rFonts w:hint="eastAsia" w:ascii="仿宋_GB2312" w:eastAsia="仿宋_GB2312"/>
                <w:sz w:val="21"/>
                <w:szCs w:val="21"/>
                <w:lang w:eastAsia="zh-CN"/>
              </w:rPr>
              <w:t>本科生</w:t>
            </w:r>
            <w:r>
              <w:rPr>
                <w:rFonts w:hint="eastAsia" w:ascii="仿宋_GB2312" w:eastAsia="仿宋_GB2312"/>
                <w:sz w:val="21"/>
                <w:szCs w:val="21"/>
              </w:rPr>
              <w:t>毕业论文设计</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hAnsiTheme="minorHAnsi" w:cstheme="minorBidi"/>
                <w:kern w:val="2"/>
                <w:sz w:val="21"/>
                <w:szCs w:val="21"/>
                <w:lang w:val="en-US" w:eastAsia="zh-CN" w:bidi="ar-SA"/>
              </w:rPr>
            </w:pPr>
            <w:r>
              <w:rPr>
                <w:rFonts w:hint="eastAsia" w:ascii="仿宋_GB2312" w:eastAsia="仿宋_GB2312"/>
                <w:sz w:val="21"/>
                <w:szCs w:val="21"/>
              </w:rPr>
              <w:t>20</w:t>
            </w:r>
            <w:r>
              <w:rPr>
                <w:rFonts w:hint="eastAsia" w:ascii="仿宋_GB2312" w:eastAsia="仿宋_GB2312"/>
                <w:sz w:val="21"/>
                <w:szCs w:val="21"/>
                <w:lang w:val="en-US" w:eastAsia="zh-CN"/>
              </w:rPr>
              <w:t>20</w:t>
            </w:r>
            <w:r>
              <w:rPr>
                <w:rFonts w:hint="eastAsia" w:ascii="仿宋_GB2312" w:eastAsia="仿宋_GB2312"/>
                <w:sz w:val="21"/>
                <w:szCs w:val="21"/>
                <w:lang w:eastAsia="zh-CN"/>
              </w:rPr>
              <w:t>级思想政治教育</w:t>
            </w:r>
            <w:r>
              <w:rPr>
                <w:rFonts w:hint="eastAsia" w:ascii="仿宋_GB2312" w:eastAsia="仿宋_GB2312"/>
                <w:sz w:val="21"/>
                <w:szCs w:val="21"/>
                <w:lang w:val="en-US" w:eastAsia="zh-CN"/>
              </w:rPr>
              <w:t>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 w:val="21"/>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 w:val="21"/>
                <w:szCs w:val="21"/>
                <w:lang w:eastAsia="zh-CN"/>
              </w:rPr>
            </w:pPr>
            <w:r>
              <w:rPr>
                <w:rFonts w:hint="eastAsia" w:ascii="仿宋_GB2312" w:eastAsia="仿宋_GB2312"/>
                <w:sz w:val="21"/>
                <w:szCs w:val="21"/>
                <w:lang w:val="en-US" w:eastAsia="zh-CN"/>
              </w:rPr>
              <w:t>指导</w:t>
            </w:r>
            <w:r>
              <w:rPr>
                <w:rFonts w:hint="default" w:ascii="仿宋_GB2312" w:eastAsia="仿宋_GB2312"/>
                <w:sz w:val="21"/>
                <w:szCs w:val="21"/>
                <w:lang w:val="en-US" w:eastAsia="zh-CN"/>
              </w:rPr>
              <w:t>全国大学生讲思政课校级一等奖</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hAnsiTheme="minorHAnsi" w:cstheme="minorBidi"/>
                <w:kern w:val="2"/>
                <w:sz w:val="21"/>
                <w:szCs w:val="21"/>
                <w:lang w:val="en-US" w:eastAsia="zh-CN" w:bidi="ar-SA"/>
              </w:rPr>
            </w:pPr>
            <w:r>
              <w:rPr>
                <w:rFonts w:hint="eastAsia" w:ascii="仿宋_GB2312" w:eastAsia="仿宋_GB2312"/>
                <w:sz w:val="21"/>
                <w:szCs w:val="21"/>
              </w:rPr>
              <w:t>20</w:t>
            </w:r>
            <w:r>
              <w:rPr>
                <w:rFonts w:hint="eastAsia" w:ascii="仿宋_GB2312" w:eastAsia="仿宋_GB2312"/>
                <w:sz w:val="21"/>
                <w:szCs w:val="21"/>
                <w:lang w:val="en-US" w:eastAsia="zh-CN"/>
              </w:rPr>
              <w:t>20</w:t>
            </w:r>
            <w:r>
              <w:rPr>
                <w:rFonts w:hint="eastAsia" w:ascii="仿宋_GB2312" w:eastAsia="仿宋_GB2312"/>
                <w:sz w:val="21"/>
                <w:szCs w:val="21"/>
                <w:lang w:eastAsia="zh-CN"/>
              </w:rPr>
              <w:t>级思想政治教育</w:t>
            </w:r>
            <w:r>
              <w:rPr>
                <w:rFonts w:hint="eastAsia" w:ascii="仿宋_GB2312" w:eastAsia="仿宋_GB2312"/>
                <w:sz w:val="21"/>
                <w:szCs w:val="21"/>
                <w:lang w:val="en-US" w:eastAsia="zh-CN"/>
              </w:rPr>
              <w:t>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21"/>
                <w:szCs w:val="21"/>
                <w:lang w:val="en-US" w:eastAsia="zh-CN"/>
              </w:rPr>
            </w:pPr>
            <w:r>
              <w:rPr>
                <w:rFonts w:hint="eastAsia" w:ascii="仿宋_GB2312" w:eastAsia="仿宋_GB2312"/>
                <w:sz w:val="21"/>
                <w:szCs w:val="21"/>
                <w:lang w:val="en-US" w:eastAsia="zh-CN"/>
              </w:rPr>
              <w:t>12</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2021</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 w:val="21"/>
                <w:szCs w:val="21"/>
                <w:lang w:eastAsia="zh-CN"/>
              </w:rPr>
            </w:pPr>
            <w:r>
              <w:rPr>
                <w:rFonts w:hint="default" w:ascii="仿宋_GB2312" w:eastAsia="仿宋_GB2312"/>
                <w:sz w:val="21"/>
                <w:szCs w:val="21"/>
                <w:lang w:val="en-US" w:eastAsia="zh-CN"/>
              </w:rPr>
              <w:t>2021年</w:t>
            </w:r>
            <w:r>
              <w:rPr>
                <w:rFonts w:hint="eastAsia" w:ascii="仿宋_GB2312" w:eastAsia="仿宋_GB2312"/>
                <w:sz w:val="21"/>
                <w:szCs w:val="21"/>
                <w:lang w:val="en-US" w:eastAsia="zh-CN"/>
              </w:rPr>
              <w:t>“</w:t>
            </w:r>
            <w:r>
              <w:rPr>
                <w:rFonts w:hint="default" w:ascii="仿宋_GB2312" w:eastAsia="仿宋_GB2312"/>
                <w:sz w:val="21"/>
                <w:szCs w:val="21"/>
                <w:lang w:val="en-US" w:eastAsia="zh-CN"/>
              </w:rPr>
              <w:t>三下乡</w:t>
            </w:r>
            <w:r>
              <w:rPr>
                <w:rFonts w:hint="eastAsia" w:ascii="仿宋_GB2312" w:eastAsia="仿宋_GB2312"/>
                <w:sz w:val="21"/>
                <w:szCs w:val="21"/>
                <w:lang w:val="en-US" w:eastAsia="zh-CN"/>
              </w:rPr>
              <w:t>”</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sz w:val="21"/>
                <w:szCs w:val="21"/>
              </w:rPr>
            </w:pPr>
            <w:r>
              <w:rPr>
                <w:rFonts w:hint="eastAsia" w:ascii="仿宋_GB2312" w:eastAsia="仿宋_GB2312"/>
                <w:sz w:val="21"/>
                <w:szCs w:val="21"/>
              </w:rPr>
              <w:t>20</w:t>
            </w:r>
            <w:r>
              <w:rPr>
                <w:rFonts w:hint="eastAsia" w:ascii="仿宋_GB2312" w:eastAsia="仿宋_GB2312"/>
                <w:sz w:val="21"/>
                <w:szCs w:val="21"/>
                <w:lang w:val="en-US" w:eastAsia="zh-CN"/>
              </w:rPr>
              <w:t>20</w:t>
            </w:r>
            <w:r>
              <w:rPr>
                <w:rFonts w:hint="eastAsia" w:ascii="仿宋_GB2312" w:eastAsia="仿宋_GB2312"/>
                <w:sz w:val="21"/>
                <w:szCs w:val="21"/>
                <w:lang w:eastAsia="zh-CN"/>
              </w:rPr>
              <w:t>级思想政治教育</w:t>
            </w:r>
            <w:r>
              <w:rPr>
                <w:rFonts w:hint="eastAsia" w:ascii="仿宋_GB2312" w:eastAsia="仿宋_GB2312"/>
                <w:sz w:val="21"/>
                <w:szCs w:val="21"/>
                <w:lang w:val="en-US" w:eastAsia="zh-CN"/>
              </w:rPr>
              <w:t>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21"/>
                <w:szCs w:val="21"/>
                <w:lang w:val="en-US" w:eastAsia="zh-CN"/>
              </w:rPr>
            </w:pPr>
            <w:r>
              <w:rPr>
                <w:rFonts w:hint="eastAsia" w:ascii="仿宋_GB2312" w:eastAsia="仿宋_GB2312"/>
                <w:sz w:val="21"/>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2022</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 w:val="21"/>
                <w:szCs w:val="21"/>
                <w:lang w:eastAsia="zh-CN"/>
              </w:rPr>
            </w:pPr>
            <w:r>
              <w:rPr>
                <w:rFonts w:hint="default" w:ascii="仿宋_GB2312" w:eastAsia="仿宋_GB2312"/>
                <w:sz w:val="21"/>
                <w:szCs w:val="21"/>
                <w:lang w:val="en-US" w:eastAsia="zh-CN"/>
              </w:rPr>
              <w:t>202</w:t>
            </w:r>
            <w:r>
              <w:rPr>
                <w:rFonts w:hint="eastAsia" w:ascii="仿宋_GB2312" w:eastAsia="仿宋_GB2312"/>
                <w:sz w:val="21"/>
                <w:szCs w:val="21"/>
                <w:lang w:val="en-US" w:eastAsia="zh-CN"/>
              </w:rPr>
              <w:t>2</w:t>
            </w:r>
            <w:r>
              <w:rPr>
                <w:rFonts w:hint="default" w:ascii="仿宋_GB2312" w:eastAsia="仿宋_GB2312"/>
                <w:sz w:val="21"/>
                <w:szCs w:val="21"/>
                <w:lang w:val="en-US" w:eastAsia="zh-CN"/>
              </w:rPr>
              <w:t>年</w:t>
            </w:r>
            <w:r>
              <w:rPr>
                <w:rFonts w:hint="eastAsia" w:ascii="仿宋_GB2312" w:eastAsia="仿宋_GB2312"/>
                <w:sz w:val="21"/>
                <w:szCs w:val="21"/>
                <w:lang w:val="en-US" w:eastAsia="zh-CN"/>
              </w:rPr>
              <w:t>“</w:t>
            </w:r>
            <w:r>
              <w:rPr>
                <w:rFonts w:hint="default" w:ascii="仿宋_GB2312" w:eastAsia="仿宋_GB2312"/>
                <w:sz w:val="21"/>
                <w:szCs w:val="21"/>
                <w:lang w:val="en-US" w:eastAsia="zh-CN"/>
              </w:rPr>
              <w:t>三下乡</w:t>
            </w:r>
            <w:r>
              <w:rPr>
                <w:rFonts w:hint="eastAsia" w:ascii="仿宋_GB2312" w:eastAsia="仿宋_GB2312"/>
                <w:sz w:val="21"/>
                <w:szCs w:val="21"/>
                <w:lang w:val="en-US" w:eastAsia="zh-CN"/>
              </w:rPr>
              <w:t>”</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eastAsia" w:ascii="仿宋_GB2312" w:eastAsia="仿宋_GB2312"/>
                <w:sz w:val="21"/>
                <w:szCs w:val="21"/>
              </w:rPr>
            </w:pPr>
            <w:r>
              <w:rPr>
                <w:rFonts w:hint="eastAsia" w:ascii="仿宋_GB2312" w:eastAsia="仿宋_GB2312"/>
                <w:sz w:val="21"/>
                <w:szCs w:val="21"/>
              </w:rPr>
              <w:t>20</w:t>
            </w:r>
            <w:r>
              <w:rPr>
                <w:rFonts w:hint="eastAsia" w:ascii="仿宋_GB2312" w:eastAsia="仿宋_GB2312"/>
                <w:sz w:val="21"/>
                <w:szCs w:val="21"/>
                <w:lang w:val="en-US" w:eastAsia="zh-CN"/>
              </w:rPr>
              <w:t>20</w:t>
            </w:r>
            <w:r>
              <w:rPr>
                <w:rFonts w:hint="eastAsia" w:ascii="仿宋_GB2312" w:eastAsia="仿宋_GB2312"/>
                <w:sz w:val="21"/>
                <w:szCs w:val="21"/>
                <w:lang w:eastAsia="zh-CN"/>
              </w:rPr>
              <w:t>级思想政治教育</w:t>
            </w:r>
            <w:r>
              <w:rPr>
                <w:rFonts w:hint="eastAsia" w:ascii="仿宋_GB2312" w:eastAsia="仿宋_GB2312"/>
                <w:sz w:val="21"/>
                <w:szCs w:val="21"/>
                <w:lang w:val="en-US" w:eastAsia="zh-CN"/>
              </w:rPr>
              <w:t>1班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 w:val="21"/>
                <w:szCs w:val="21"/>
                <w:lang w:val="en-US" w:eastAsia="zh-CN"/>
              </w:rPr>
            </w:pPr>
            <w:r>
              <w:rPr>
                <w:rFonts w:hint="eastAsia" w:ascii="仿宋_GB2312" w:eastAsia="仿宋_GB2312"/>
                <w:sz w:val="21"/>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_GB2312" w:eastAsia="仿宋_GB2312"/>
                <w:sz w:val="21"/>
                <w:szCs w:val="21"/>
                <w:lang w:val="en-US" w:eastAsia="zh-CN"/>
              </w:rPr>
            </w:pPr>
            <w:r>
              <w:rPr>
                <w:rFonts w:hint="eastAsia" w:ascii="仿宋_GB2312" w:eastAsia="仿宋_GB2312"/>
                <w:sz w:val="21"/>
                <w:szCs w:val="21"/>
                <w:lang w:val="en-US" w:eastAsia="zh-CN"/>
              </w:rPr>
              <w:t>优秀</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pPr>
              <w:spacing w:line="360" w:lineRule="auto"/>
              <w:rPr>
                <w:rFonts w:hint="default" w:ascii="仿宋_GB2312" w:eastAsia="仿宋_GB2312"/>
                <w:sz w:val="24"/>
                <w:szCs w:val="24"/>
                <w:lang w:val="en-US" w:eastAsia="zh-CN"/>
              </w:rPr>
            </w:pPr>
            <w:r>
              <w:rPr>
                <w:rFonts w:hint="eastAsia" w:ascii="仿宋_GB2312" w:eastAsia="仿宋_GB2312"/>
                <w:sz w:val="24"/>
                <w:szCs w:val="24"/>
              </w:rPr>
              <w:t>指导201</w:t>
            </w:r>
            <w:r>
              <w:rPr>
                <w:rFonts w:hint="eastAsia" w:ascii="仿宋_GB2312" w:eastAsia="仿宋_GB2312"/>
                <w:sz w:val="24"/>
                <w:szCs w:val="24"/>
                <w:lang w:val="en-US" w:eastAsia="zh-CN"/>
              </w:rPr>
              <w:t>9</w:t>
            </w:r>
            <w:r>
              <w:rPr>
                <w:rFonts w:hint="eastAsia" w:ascii="仿宋_GB2312" w:eastAsia="仿宋_GB2312"/>
                <w:sz w:val="24"/>
                <w:szCs w:val="24"/>
              </w:rPr>
              <w:t>级本科生毕业论文：</w:t>
            </w:r>
            <w:r>
              <w:rPr>
                <w:rFonts w:hint="eastAsia" w:ascii="仿宋_GB2312" w:eastAsia="仿宋_GB2312"/>
                <w:sz w:val="24"/>
                <w:szCs w:val="24"/>
                <w:lang w:val="en-US" w:eastAsia="zh-CN"/>
              </w:rPr>
              <w:t>李成君、梁湘、李响、吴天际、张欣怡、姚佳村</w:t>
            </w:r>
          </w:p>
          <w:p>
            <w:pPr>
              <w:spacing w:line="360" w:lineRule="auto"/>
              <w:rPr>
                <w:rFonts w:hint="default" w:ascii="仿宋_GB2312" w:eastAsia="仿宋_GB2312"/>
                <w:sz w:val="24"/>
                <w:szCs w:val="24"/>
                <w:lang w:val="en-US" w:eastAsia="zh-CN"/>
              </w:rPr>
            </w:pPr>
            <w:r>
              <w:rPr>
                <w:rFonts w:hint="eastAsia" w:ascii="仿宋_GB2312" w:eastAsia="仿宋_GB2312"/>
                <w:sz w:val="24"/>
                <w:szCs w:val="24"/>
              </w:rPr>
              <w:t>指导20</w:t>
            </w:r>
            <w:r>
              <w:rPr>
                <w:rFonts w:hint="eastAsia" w:ascii="仿宋_GB2312" w:eastAsia="仿宋_GB2312"/>
                <w:sz w:val="24"/>
                <w:szCs w:val="24"/>
                <w:lang w:val="en-US" w:eastAsia="zh-CN"/>
              </w:rPr>
              <w:t>20</w:t>
            </w:r>
            <w:r>
              <w:rPr>
                <w:rFonts w:hint="eastAsia" w:ascii="仿宋_GB2312" w:eastAsia="仿宋_GB2312"/>
                <w:sz w:val="24"/>
                <w:szCs w:val="24"/>
              </w:rPr>
              <w:t>级本科生毕业论文：</w:t>
            </w:r>
            <w:r>
              <w:rPr>
                <w:rFonts w:hint="eastAsia" w:ascii="仿宋_GB2312" w:eastAsia="仿宋_GB2312"/>
                <w:sz w:val="24"/>
                <w:szCs w:val="24"/>
                <w:lang w:val="en-US" w:eastAsia="zh-CN"/>
              </w:rPr>
              <w:t>肖捷峰、朱樱锳、孙丹妮、陈玉玲</w:t>
            </w:r>
          </w:p>
          <w:p>
            <w:pPr>
              <w:spacing w:line="360" w:lineRule="auto"/>
              <w:rPr>
                <w:rFonts w:hint="eastAsia" w:ascii="仿宋_GB2312" w:eastAsia="仿宋_GB2312"/>
                <w:sz w:val="24"/>
                <w:szCs w:val="24"/>
                <w:lang w:val="en-US" w:eastAsia="zh-CN"/>
              </w:rPr>
            </w:pPr>
            <w:r>
              <w:rPr>
                <w:rFonts w:hint="eastAsia" w:ascii="仿宋_GB2312" w:eastAsia="仿宋_GB2312"/>
                <w:sz w:val="24"/>
                <w:szCs w:val="24"/>
                <w:lang w:val="en-US" w:eastAsia="zh-CN"/>
              </w:rPr>
              <w:t>指导2020级本科生见习、实习</w:t>
            </w:r>
          </w:p>
          <w:p>
            <w:pPr>
              <w:spacing w:line="360" w:lineRule="auto"/>
              <w:rPr>
                <w:rFonts w:hint="default" w:ascii="仿宋_GB2312" w:eastAsia="仿宋_GB2312"/>
                <w:sz w:val="24"/>
                <w:szCs w:val="24"/>
                <w:lang w:val="en-US" w:eastAsia="zh-CN"/>
              </w:rPr>
            </w:pPr>
            <w:r>
              <w:rPr>
                <w:rFonts w:hint="default" w:ascii="仿宋_GB2312" w:eastAsia="仿宋_GB2312"/>
                <w:sz w:val="24"/>
                <w:szCs w:val="24"/>
                <w:lang w:val="en-US" w:eastAsia="zh-CN"/>
              </w:rPr>
              <w:t>2021.6  全国大学生讲思政课校级一等奖 第一指导老师</w:t>
            </w:r>
          </w:p>
          <w:p>
            <w:pPr>
              <w:spacing w:line="360" w:lineRule="auto"/>
              <w:rPr>
                <w:rFonts w:hint="default" w:ascii="仿宋_GB2312" w:eastAsia="仿宋_GB2312"/>
                <w:sz w:val="24"/>
                <w:szCs w:val="24"/>
                <w:lang w:val="en-US" w:eastAsia="zh-CN"/>
              </w:rPr>
            </w:pPr>
            <w:r>
              <w:rPr>
                <w:rFonts w:hint="default" w:ascii="仿宋_GB2312" w:eastAsia="仿宋_GB2312"/>
                <w:sz w:val="24"/>
                <w:szCs w:val="24"/>
                <w:lang w:val="en-US" w:eastAsia="zh-CN"/>
              </w:rPr>
              <w:t>2021.6  中国互联网+大学生创新创业大赛校级一等奖 第二指导老师</w:t>
            </w:r>
          </w:p>
          <w:p>
            <w:pPr>
              <w:spacing w:line="360" w:lineRule="auto"/>
              <w:rPr>
                <w:rFonts w:hint="default" w:ascii="仿宋_GB2312" w:eastAsia="仿宋_GB2312"/>
                <w:sz w:val="24"/>
                <w:szCs w:val="24"/>
                <w:lang w:val="en-US" w:eastAsia="zh-CN"/>
              </w:rPr>
            </w:pPr>
            <w:r>
              <w:rPr>
                <w:rFonts w:hint="default" w:ascii="仿宋_GB2312" w:eastAsia="仿宋_GB2312"/>
                <w:sz w:val="24"/>
                <w:szCs w:val="24"/>
                <w:lang w:val="en-US" w:eastAsia="zh-CN"/>
              </w:rPr>
              <w:t>2021.12  2021年</w:t>
            </w:r>
            <w:r>
              <w:rPr>
                <w:rFonts w:hint="eastAsia" w:ascii="仿宋_GB2312" w:eastAsia="仿宋_GB2312"/>
                <w:sz w:val="24"/>
                <w:szCs w:val="24"/>
                <w:lang w:val="en-US" w:eastAsia="zh-CN"/>
              </w:rPr>
              <w:t>“</w:t>
            </w:r>
            <w:r>
              <w:rPr>
                <w:rFonts w:hint="default" w:ascii="仿宋_GB2312" w:eastAsia="仿宋_GB2312"/>
                <w:sz w:val="24"/>
                <w:szCs w:val="24"/>
                <w:lang w:val="en-US" w:eastAsia="zh-CN"/>
              </w:rPr>
              <w:t>三下乡</w:t>
            </w:r>
            <w:r>
              <w:rPr>
                <w:rFonts w:hint="eastAsia" w:ascii="仿宋_GB2312" w:eastAsia="仿宋_GB2312"/>
                <w:sz w:val="24"/>
                <w:szCs w:val="24"/>
                <w:lang w:val="en-US" w:eastAsia="zh-CN"/>
              </w:rPr>
              <w:t>”</w:t>
            </w:r>
            <w:r>
              <w:rPr>
                <w:rFonts w:hint="default" w:ascii="仿宋_GB2312" w:eastAsia="仿宋_GB2312"/>
                <w:sz w:val="24"/>
                <w:szCs w:val="24"/>
                <w:lang w:val="en-US" w:eastAsia="zh-CN"/>
              </w:rPr>
              <w:t>优秀指导老师</w:t>
            </w:r>
          </w:p>
          <w:p>
            <w:pPr>
              <w:spacing w:line="360" w:lineRule="auto"/>
              <w:rPr>
                <w:rFonts w:hint="default" w:ascii="仿宋_GB2312" w:eastAsia="仿宋_GB2312" w:hAnsiTheme="minorHAnsi" w:cstheme="minorBidi"/>
                <w:kern w:val="2"/>
                <w:sz w:val="24"/>
                <w:szCs w:val="24"/>
                <w:lang w:val="en-US" w:eastAsia="zh-CN" w:bidi="ar-SA"/>
              </w:rPr>
            </w:pPr>
            <w:r>
              <w:rPr>
                <w:rFonts w:hint="eastAsia" w:ascii="仿宋_GB2312" w:eastAsia="仿宋_GB2312" w:cstheme="minorBidi"/>
                <w:kern w:val="2"/>
                <w:sz w:val="24"/>
                <w:szCs w:val="24"/>
                <w:lang w:val="en-US" w:eastAsia="zh-CN" w:bidi="ar-SA"/>
              </w:rPr>
              <w:t xml:space="preserve">2022.12  </w:t>
            </w:r>
            <w:r>
              <w:rPr>
                <w:rFonts w:hint="default" w:ascii="仿宋_GB2312" w:eastAsia="仿宋_GB2312"/>
                <w:sz w:val="24"/>
                <w:szCs w:val="24"/>
                <w:lang w:val="en-US" w:eastAsia="zh-CN"/>
              </w:rPr>
              <w:t>202</w:t>
            </w:r>
            <w:r>
              <w:rPr>
                <w:rFonts w:hint="eastAsia" w:ascii="仿宋_GB2312" w:eastAsia="仿宋_GB2312"/>
                <w:sz w:val="24"/>
                <w:szCs w:val="24"/>
                <w:lang w:val="en-US" w:eastAsia="zh-CN"/>
              </w:rPr>
              <w:t>2</w:t>
            </w:r>
            <w:r>
              <w:rPr>
                <w:rFonts w:hint="default" w:ascii="仿宋_GB2312" w:eastAsia="仿宋_GB2312"/>
                <w:sz w:val="24"/>
                <w:szCs w:val="24"/>
                <w:lang w:val="en-US" w:eastAsia="zh-CN"/>
              </w:rPr>
              <w:t>年</w:t>
            </w:r>
            <w:r>
              <w:rPr>
                <w:rFonts w:hint="eastAsia" w:ascii="仿宋_GB2312" w:eastAsia="仿宋_GB2312"/>
                <w:sz w:val="24"/>
                <w:szCs w:val="24"/>
                <w:lang w:val="en-US" w:eastAsia="zh-CN"/>
              </w:rPr>
              <w:t>“</w:t>
            </w:r>
            <w:r>
              <w:rPr>
                <w:rFonts w:hint="default" w:ascii="仿宋_GB2312" w:eastAsia="仿宋_GB2312"/>
                <w:sz w:val="24"/>
                <w:szCs w:val="24"/>
                <w:lang w:val="en-US" w:eastAsia="zh-CN"/>
              </w:rPr>
              <w:t>三下乡</w:t>
            </w:r>
            <w:r>
              <w:rPr>
                <w:rFonts w:hint="eastAsia" w:ascii="仿宋_GB2312" w:eastAsia="仿宋_GB2312"/>
                <w:sz w:val="24"/>
                <w:szCs w:val="24"/>
                <w:lang w:val="en-US" w:eastAsia="zh-CN"/>
              </w:rPr>
              <w:t>”</w:t>
            </w:r>
            <w:r>
              <w:rPr>
                <w:rFonts w:hint="default" w:ascii="仿宋_GB2312" w:eastAsia="仿宋_GB2312"/>
                <w:sz w:val="24"/>
                <w:szCs w:val="24"/>
                <w:lang w:val="en-US" w:eastAsia="zh-CN"/>
              </w:rPr>
              <w:t>优秀指导老师</w:t>
            </w:r>
          </w:p>
        </w:tc>
      </w:tr>
    </w:tbl>
    <w:p>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pPr>
              <w:rPr>
                <w:rFonts w:cs="宋体" w:asciiTheme="minorEastAsia" w:hAnsiTheme="minorEastAsia"/>
                <w:kern w:val="0"/>
                <w:szCs w:val="21"/>
              </w:rPr>
            </w:pPr>
          </w:p>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w:t>
            </w:r>
          </w:p>
          <w:p>
            <w:pPr>
              <w:jc w:val="center"/>
              <w:rPr>
                <w:rFonts w:cs="宋体" w:asciiTheme="minorEastAsia" w:hAnsiTheme="minorEastAsia"/>
                <w:kern w:val="0"/>
                <w:szCs w:val="21"/>
              </w:rPr>
            </w:pPr>
          </w:p>
        </w:tc>
        <w:tc>
          <w:tcPr>
            <w:tcW w:w="3078"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全国大学生讲思政课</w:t>
            </w:r>
          </w:p>
        </w:tc>
        <w:tc>
          <w:tcPr>
            <w:tcW w:w="704"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校级</w:t>
            </w:r>
          </w:p>
        </w:tc>
        <w:tc>
          <w:tcPr>
            <w:tcW w:w="845"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一等奖</w:t>
            </w:r>
          </w:p>
        </w:tc>
        <w:tc>
          <w:tcPr>
            <w:tcW w:w="1759" w:type="dxa"/>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第一名</w:t>
            </w:r>
          </w:p>
        </w:tc>
        <w:tc>
          <w:tcPr>
            <w:tcW w:w="1276"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海南师范大学</w:t>
            </w:r>
          </w:p>
        </w:tc>
        <w:tc>
          <w:tcPr>
            <w:tcW w:w="850" w:type="dxa"/>
            <w:tcBorders>
              <w:righ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2021</w:t>
            </w:r>
          </w:p>
        </w:tc>
        <w:tc>
          <w:tcPr>
            <w:tcW w:w="532" w:type="dxa"/>
            <w:tcBorders>
              <w:left w:val="single" w:color="auto" w:sz="4" w:space="0"/>
            </w:tcBorders>
            <w:vAlign w:val="center"/>
          </w:tcPr>
          <w:p>
            <w:pPr>
              <w:jc w:val="center"/>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12</w:t>
            </w:r>
          </w:p>
        </w:tc>
      </w:tr>
    </w:tbl>
    <w:p>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lang w:val="en-US" w:eastAsia="zh-CN"/>
              </w:rPr>
              <w:t>320</w:t>
            </w: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300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20</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5"/>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5"/>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pPr>
              <w:jc w:val="center"/>
            </w:pPr>
            <w:r>
              <w:rPr>
                <w:rFonts w:hint="eastAsia"/>
                <w:b/>
                <w:bCs/>
              </w:rPr>
              <w:t>一、科研项目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pPr>
              <w:jc w:val="center"/>
              <w:rPr>
                <w:rFonts w:eastAsia="宋体"/>
                <w:b/>
                <w:bCs/>
              </w:rPr>
            </w:pPr>
            <w:r>
              <w:rPr>
                <w:rFonts w:hint="eastAsia" w:eastAsia="宋体"/>
                <w:b/>
                <w:bCs/>
              </w:rPr>
              <w:t>类别</w:t>
            </w:r>
          </w:p>
        </w:tc>
        <w:tc>
          <w:tcPr>
            <w:tcW w:w="478" w:type="dxa"/>
            <w:tcBorders>
              <w:tl2br w:val="nil"/>
              <w:tr2bl w:val="nil"/>
            </w:tcBorders>
            <w:vAlign w:val="center"/>
          </w:tcPr>
          <w:p>
            <w:pPr>
              <w:jc w:val="center"/>
              <w:rPr>
                <w:b/>
                <w:bCs/>
              </w:rPr>
            </w:pPr>
            <w:r>
              <w:rPr>
                <w:rFonts w:hint="eastAsia"/>
                <w:b/>
                <w:bCs/>
              </w:rPr>
              <w:t>序号</w:t>
            </w:r>
          </w:p>
        </w:tc>
        <w:tc>
          <w:tcPr>
            <w:tcW w:w="736" w:type="dxa"/>
            <w:tcBorders>
              <w:tl2br w:val="nil"/>
              <w:tr2bl w:val="nil"/>
            </w:tcBorders>
            <w:vAlign w:val="center"/>
          </w:tcPr>
          <w:p>
            <w:pPr>
              <w:jc w:val="center"/>
              <w:rPr>
                <w:b/>
                <w:bCs/>
              </w:rPr>
            </w:pPr>
            <w:r>
              <w:rPr>
                <w:rFonts w:hint="eastAsia"/>
                <w:b/>
                <w:bCs/>
              </w:rPr>
              <w:t>项目等级</w:t>
            </w:r>
          </w:p>
        </w:tc>
        <w:tc>
          <w:tcPr>
            <w:tcW w:w="2196" w:type="dxa"/>
            <w:tcBorders>
              <w:tl2br w:val="nil"/>
              <w:tr2bl w:val="nil"/>
            </w:tcBorders>
            <w:vAlign w:val="center"/>
          </w:tcPr>
          <w:p>
            <w:pPr>
              <w:jc w:val="center"/>
              <w:rPr>
                <w:b/>
                <w:bCs/>
              </w:rPr>
            </w:pPr>
            <w:r>
              <w:rPr>
                <w:rFonts w:hint="eastAsia"/>
                <w:b/>
                <w:bCs/>
              </w:rPr>
              <w:t>项目名称</w:t>
            </w:r>
          </w:p>
        </w:tc>
        <w:tc>
          <w:tcPr>
            <w:tcW w:w="1036" w:type="dxa"/>
            <w:tcBorders>
              <w:tl2br w:val="nil"/>
              <w:tr2bl w:val="nil"/>
            </w:tcBorders>
            <w:vAlign w:val="center"/>
          </w:tcPr>
          <w:p>
            <w:pPr>
              <w:jc w:val="center"/>
              <w:rPr>
                <w:b/>
                <w:bCs/>
              </w:rPr>
            </w:pPr>
            <w:r>
              <w:rPr>
                <w:rFonts w:hint="eastAsia"/>
                <w:b/>
                <w:bCs/>
              </w:rPr>
              <w:t>批准号</w:t>
            </w:r>
          </w:p>
        </w:tc>
        <w:tc>
          <w:tcPr>
            <w:tcW w:w="932" w:type="dxa"/>
            <w:tcBorders>
              <w:tl2br w:val="nil"/>
              <w:tr2bl w:val="nil"/>
            </w:tcBorders>
            <w:vAlign w:val="center"/>
          </w:tcPr>
          <w:p>
            <w:pPr>
              <w:jc w:val="center"/>
              <w:rPr>
                <w:b/>
                <w:bCs/>
              </w:rPr>
            </w:pPr>
            <w:r>
              <w:rPr>
                <w:rFonts w:hint="eastAsia"/>
                <w:b/>
                <w:bCs/>
              </w:rPr>
              <w:t>项目</w:t>
            </w:r>
          </w:p>
          <w:p>
            <w:pPr>
              <w:jc w:val="center"/>
              <w:rPr>
                <w:b/>
                <w:bCs/>
              </w:rPr>
            </w:pPr>
            <w:r>
              <w:rPr>
                <w:rFonts w:hint="eastAsia"/>
                <w:b/>
                <w:bCs/>
              </w:rPr>
              <w:t>来源</w:t>
            </w:r>
          </w:p>
        </w:tc>
        <w:tc>
          <w:tcPr>
            <w:tcW w:w="850" w:type="dxa"/>
            <w:tcBorders>
              <w:tl2br w:val="nil"/>
              <w:tr2bl w:val="nil"/>
            </w:tcBorders>
            <w:vAlign w:val="center"/>
          </w:tcPr>
          <w:p>
            <w:pPr>
              <w:jc w:val="center"/>
              <w:rPr>
                <w:b/>
                <w:bCs/>
              </w:rPr>
            </w:pPr>
            <w:r>
              <w:rPr>
                <w:rFonts w:hint="eastAsia"/>
                <w:b/>
                <w:bCs/>
              </w:rPr>
              <w:t>立项</w:t>
            </w:r>
          </w:p>
          <w:p>
            <w:pPr>
              <w:jc w:val="center"/>
              <w:rPr>
                <w:rFonts w:eastAsia="宋体"/>
                <w:b/>
                <w:bCs/>
              </w:rPr>
            </w:pPr>
            <w:r>
              <w:rPr>
                <w:rFonts w:hint="eastAsia"/>
                <w:b/>
                <w:bCs/>
              </w:rPr>
              <w:t>年月</w:t>
            </w:r>
          </w:p>
        </w:tc>
        <w:tc>
          <w:tcPr>
            <w:tcW w:w="851" w:type="dxa"/>
            <w:tcBorders>
              <w:tl2br w:val="nil"/>
              <w:tr2bl w:val="nil"/>
            </w:tcBorders>
            <w:vAlign w:val="center"/>
          </w:tcPr>
          <w:p>
            <w:pPr>
              <w:jc w:val="center"/>
              <w:rPr>
                <w:rFonts w:eastAsia="宋体"/>
                <w:b/>
                <w:bCs/>
              </w:rPr>
            </w:pPr>
            <w:r>
              <w:rPr>
                <w:rFonts w:hint="eastAsia"/>
                <w:b/>
                <w:bCs/>
              </w:rPr>
              <w:t>立项经费（万元）</w:t>
            </w:r>
          </w:p>
        </w:tc>
        <w:tc>
          <w:tcPr>
            <w:tcW w:w="709" w:type="dxa"/>
            <w:tcBorders>
              <w:tl2br w:val="nil"/>
              <w:tr2bl w:val="nil"/>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708" w:type="dxa"/>
            <w:tcBorders>
              <w:tl2br w:val="nil"/>
              <w:tr2bl w:val="nil"/>
            </w:tcBorders>
            <w:vAlign w:val="center"/>
          </w:tcPr>
          <w:p>
            <w:pPr>
              <w:widowControl/>
              <w:jc w:val="center"/>
              <w:rPr>
                <w:rFonts w:eastAsia="宋体"/>
                <w:b/>
                <w:bCs/>
              </w:rPr>
            </w:pPr>
            <w:r>
              <w:rPr>
                <w:rFonts w:hint="eastAsia" w:eastAsia="宋体"/>
                <w:b/>
                <w:bCs/>
              </w:rPr>
              <w:t>是否</w:t>
            </w:r>
          </w:p>
          <w:p>
            <w:pPr>
              <w:widowControl/>
              <w:jc w:val="center"/>
              <w:rPr>
                <w:rFonts w:eastAsia="宋体"/>
                <w:b/>
                <w:bCs/>
              </w:rPr>
            </w:pPr>
            <w:r>
              <w:rPr>
                <w:rFonts w:hint="eastAsia" w:eastAsia="宋体"/>
                <w:b/>
                <w:bCs/>
              </w:rPr>
              <w:t>结项</w:t>
            </w:r>
          </w:p>
        </w:tc>
        <w:tc>
          <w:tcPr>
            <w:tcW w:w="709"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pPr>
              <w:jc w:val="center"/>
              <w:rPr>
                <w:b/>
                <w:bCs/>
              </w:rPr>
            </w:pPr>
            <w:r>
              <w:rPr>
                <w:rFonts w:hint="eastAsia"/>
                <w:b/>
                <w:bCs/>
              </w:rPr>
              <w:t>可计分</w:t>
            </w: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1</w:t>
            </w:r>
          </w:p>
        </w:tc>
        <w:tc>
          <w:tcPr>
            <w:tcW w:w="736" w:type="dxa"/>
            <w:tcBorders>
              <w:tl2br w:val="nil"/>
              <w:tr2bl w:val="nil"/>
            </w:tcBorders>
            <w:vAlign w:val="center"/>
          </w:tcPr>
          <w:p>
            <w:pPr>
              <w:rPr>
                <w:rFonts w:hint="default" w:eastAsiaTheme="minorEastAsia"/>
                <w:lang w:val="en-US" w:eastAsia="zh-CN"/>
              </w:rPr>
            </w:pPr>
            <w:r>
              <w:rPr>
                <w:rFonts w:hint="eastAsia"/>
                <w:lang w:val="en-US" w:eastAsia="zh-CN"/>
              </w:rPr>
              <w:t>D级</w:t>
            </w:r>
          </w:p>
        </w:tc>
        <w:tc>
          <w:tcPr>
            <w:tcW w:w="2196" w:type="dxa"/>
            <w:tcBorders>
              <w:tl2br w:val="nil"/>
              <w:tr2bl w:val="nil"/>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“后小康时代”海口巩固脱贫攻坚成果与乡村振兴衔接的实现路径</w:t>
            </w:r>
          </w:p>
        </w:tc>
        <w:tc>
          <w:tcPr>
            <w:tcW w:w="1036" w:type="dxa"/>
            <w:tcBorders>
              <w:tl2br w:val="nil"/>
              <w:tr2bl w:val="nil"/>
            </w:tcBorders>
            <w:vAlign w:val="center"/>
          </w:tcPr>
          <w:p>
            <w:r>
              <w:rPr>
                <w:rFonts w:hint="eastAsia"/>
              </w:rPr>
              <w:t>2021—ZZKT—03</w:t>
            </w:r>
          </w:p>
        </w:tc>
        <w:tc>
          <w:tcPr>
            <w:tcW w:w="932" w:type="dxa"/>
            <w:tcBorders>
              <w:tl2br w:val="nil"/>
              <w:tr2bl w:val="nil"/>
            </w:tcBorders>
            <w:vAlign w:val="center"/>
          </w:tcPr>
          <w:p>
            <w:r>
              <w:rPr>
                <w:rFonts w:hint="eastAsia"/>
              </w:rPr>
              <w:t>海口市社会科学界联合会 一般项目</w:t>
            </w:r>
          </w:p>
        </w:tc>
        <w:tc>
          <w:tcPr>
            <w:tcW w:w="850" w:type="dxa"/>
            <w:tcBorders>
              <w:tl2br w:val="nil"/>
              <w:tr2bl w:val="nil"/>
            </w:tcBorders>
            <w:vAlign w:val="center"/>
          </w:tcPr>
          <w:p>
            <w:r>
              <w:rPr>
                <w:rFonts w:hint="eastAsia"/>
              </w:rPr>
              <w:t>2021.4.16</w:t>
            </w:r>
          </w:p>
        </w:tc>
        <w:tc>
          <w:tcPr>
            <w:tcW w:w="851" w:type="dxa"/>
            <w:tcBorders>
              <w:tl2br w:val="nil"/>
              <w:tr2bl w:val="nil"/>
            </w:tcBorders>
            <w:vAlign w:val="center"/>
          </w:tcPr>
          <w:p>
            <w:pPr>
              <w:rPr>
                <w:rFonts w:hint="eastAsia" w:eastAsiaTheme="minorEastAsia"/>
                <w:lang w:val="en-US" w:eastAsia="zh-CN"/>
              </w:rPr>
            </w:pPr>
            <w:r>
              <w:rPr>
                <w:rFonts w:hint="eastAsia"/>
                <w:lang w:val="en-US" w:eastAsia="zh-CN"/>
              </w:rPr>
              <w:t>1</w:t>
            </w:r>
          </w:p>
        </w:tc>
        <w:tc>
          <w:tcPr>
            <w:tcW w:w="709" w:type="dxa"/>
            <w:tcBorders>
              <w:tl2br w:val="nil"/>
              <w:tr2bl w:val="nil"/>
            </w:tcBorders>
            <w:vAlign w:val="center"/>
          </w:tcPr>
          <w:p>
            <w:pPr>
              <w:rPr>
                <w:rFonts w:hint="eastAsia" w:eastAsiaTheme="minorEastAsia"/>
                <w:lang w:val="en-US" w:eastAsia="zh-CN"/>
              </w:rPr>
            </w:pPr>
            <w:r>
              <w:rPr>
                <w:rFonts w:hint="eastAsia"/>
                <w:lang w:val="en-US" w:eastAsia="zh-CN"/>
              </w:rPr>
              <w:t>是</w:t>
            </w:r>
          </w:p>
        </w:tc>
        <w:tc>
          <w:tcPr>
            <w:tcW w:w="708" w:type="dxa"/>
            <w:tcBorders>
              <w:tl2br w:val="nil"/>
              <w:tr2bl w:val="nil"/>
            </w:tcBorders>
            <w:vAlign w:val="center"/>
          </w:tcPr>
          <w:p>
            <w:pPr>
              <w:rPr>
                <w:rFonts w:hint="default" w:eastAsiaTheme="minorEastAsia"/>
                <w:lang w:val="en-US" w:eastAsia="zh-CN"/>
              </w:rPr>
            </w:pPr>
            <w:r>
              <w:rPr>
                <w:rFonts w:hint="eastAsia"/>
                <w:lang w:val="en-US" w:eastAsia="zh-CN"/>
              </w:rPr>
              <w:t>是</w:t>
            </w:r>
          </w:p>
        </w:tc>
        <w:tc>
          <w:tcPr>
            <w:tcW w:w="709" w:type="dxa"/>
            <w:tcBorders>
              <w:tl2br w:val="nil"/>
              <w:tr2bl w:val="nil"/>
            </w:tcBorders>
            <w:vAlign w:val="center"/>
          </w:tc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2</w:t>
            </w:r>
          </w:p>
        </w:tc>
        <w:tc>
          <w:tcPr>
            <w:tcW w:w="736" w:type="dxa"/>
            <w:tcBorders>
              <w:tl2br w:val="nil"/>
              <w:tr2bl w:val="nil"/>
            </w:tcBorders>
            <w:vAlign w:val="center"/>
          </w:tcPr>
          <w:p>
            <w:pPr>
              <w:rPr>
                <w:rFonts w:hint="default" w:eastAsiaTheme="minorEastAsia"/>
                <w:lang w:val="en-US" w:eastAsia="zh-CN"/>
              </w:rPr>
            </w:pPr>
            <w:r>
              <w:rPr>
                <w:rFonts w:hint="eastAsia"/>
                <w:lang w:val="en-US" w:eastAsia="zh-CN"/>
              </w:rPr>
              <w:t>C3</w:t>
            </w:r>
          </w:p>
        </w:tc>
        <w:tc>
          <w:tcPr>
            <w:tcW w:w="2196" w:type="dxa"/>
            <w:tcBorders>
              <w:tl2br w:val="nil"/>
              <w:tr2bl w:val="nil"/>
            </w:tcBorders>
            <w:vAlign w:val="center"/>
          </w:tcPr>
          <w:p>
            <w:r>
              <w:rPr>
                <w:rFonts w:hint="eastAsia"/>
              </w:rPr>
              <w:t>新发展阶段海南巩固脱贫攻坚成果与乡村振兴有效衔接路径研究</w:t>
            </w:r>
          </w:p>
        </w:tc>
        <w:tc>
          <w:tcPr>
            <w:tcW w:w="1036" w:type="dxa"/>
            <w:tcBorders>
              <w:tl2br w:val="nil"/>
              <w:tr2bl w:val="nil"/>
            </w:tcBorders>
            <w:vAlign w:val="center"/>
          </w:tcPr>
          <w:p>
            <w:r>
              <w:rPr>
                <w:rFonts w:hint="eastAsia"/>
              </w:rPr>
              <w:t>HNSK(YB)21-37</w:t>
            </w:r>
          </w:p>
        </w:tc>
        <w:tc>
          <w:tcPr>
            <w:tcW w:w="932" w:type="dxa"/>
            <w:tcBorders>
              <w:tl2br w:val="nil"/>
              <w:tr2bl w:val="nil"/>
            </w:tcBorders>
            <w:vAlign w:val="center"/>
          </w:tcPr>
          <w:p>
            <w:pPr>
              <w:rPr>
                <w:rFonts w:hint="eastAsia"/>
              </w:rPr>
            </w:pPr>
            <w:r>
              <w:rPr>
                <w:rFonts w:hint="eastAsia"/>
              </w:rPr>
              <w:t>海南省哲学</w:t>
            </w:r>
          </w:p>
          <w:p>
            <w:r>
              <w:rPr>
                <w:rFonts w:hint="eastAsia"/>
              </w:rPr>
              <w:t>社会科学规划课题 一般项目</w:t>
            </w:r>
          </w:p>
        </w:tc>
        <w:tc>
          <w:tcPr>
            <w:tcW w:w="850" w:type="dxa"/>
            <w:tcBorders>
              <w:tl2br w:val="nil"/>
              <w:tr2bl w:val="nil"/>
            </w:tcBorders>
            <w:vAlign w:val="center"/>
          </w:tcPr>
          <w:p>
            <w:r>
              <w:rPr>
                <w:rFonts w:hint="eastAsia"/>
              </w:rPr>
              <w:t>2021.6.25</w:t>
            </w:r>
          </w:p>
        </w:tc>
        <w:tc>
          <w:tcPr>
            <w:tcW w:w="851" w:type="dxa"/>
            <w:tcBorders>
              <w:tl2br w:val="nil"/>
              <w:tr2bl w:val="nil"/>
            </w:tcBorders>
            <w:vAlign w:val="center"/>
          </w:tcPr>
          <w:p>
            <w:pPr>
              <w:rPr>
                <w:rFonts w:hint="default" w:eastAsiaTheme="minorEastAsia"/>
                <w:lang w:val="en-US" w:eastAsia="zh-CN"/>
              </w:rPr>
            </w:pPr>
            <w:r>
              <w:rPr>
                <w:rFonts w:hint="eastAsia"/>
                <w:lang w:val="en-US" w:eastAsia="zh-CN"/>
              </w:rPr>
              <w:t>3.5</w:t>
            </w:r>
          </w:p>
        </w:tc>
        <w:tc>
          <w:tcPr>
            <w:tcW w:w="709" w:type="dxa"/>
            <w:tcBorders>
              <w:tl2br w:val="nil"/>
              <w:tr2bl w:val="nil"/>
            </w:tcBorders>
            <w:vAlign w:val="center"/>
          </w:tcPr>
          <w:p>
            <w:pPr>
              <w:rPr>
                <w:rFonts w:hint="eastAsia" w:eastAsiaTheme="minorEastAsia"/>
                <w:lang w:val="en-US" w:eastAsia="zh-CN"/>
              </w:rPr>
            </w:pPr>
            <w:r>
              <w:rPr>
                <w:rFonts w:hint="eastAsia"/>
                <w:lang w:val="en-US" w:eastAsia="zh-CN"/>
              </w:rPr>
              <w:t>是</w:t>
            </w:r>
          </w:p>
        </w:tc>
        <w:tc>
          <w:tcPr>
            <w:tcW w:w="708" w:type="dxa"/>
            <w:tcBorders>
              <w:tl2br w:val="nil"/>
              <w:tr2bl w:val="nil"/>
            </w:tcBorders>
            <w:vAlign w:val="center"/>
          </w:tcPr>
          <w:p>
            <w:pPr>
              <w:rPr>
                <w:rFonts w:hint="default" w:eastAsiaTheme="minorEastAsia"/>
                <w:lang w:val="en-US" w:eastAsia="zh-CN"/>
              </w:rPr>
            </w:pPr>
            <w:r>
              <w:rPr>
                <w:rFonts w:hint="eastAsia"/>
                <w:lang w:val="en-US" w:eastAsia="zh-CN"/>
              </w:rPr>
              <w:t>在研</w:t>
            </w:r>
          </w:p>
        </w:tc>
        <w:tc>
          <w:tcPr>
            <w:tcW w:w="709" w:type="dxa"/>
            <w:tcBorders>
              <w:tl2br w:val="nil"/>
              <w:tr2bl w:val="nil"/>
            </w:tcBorders>
            <w:vAlign w:val="center"/>
          </w:tc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pPr>
              <w:jc w:val="center"/>
              <w:rPr>
                <w:b/>
                <w:bCs/>
              </w:rPr>
            </w:pPr>
          </w:p>
        </w:tc>
        <w:tc>
          <w:tcPr>
            <w:tcW w:w="478" w:type="dxa"/>
            <w:tcBorders>
              <w:tl2br w:val="nil"/>
              <w:tr2bl w:val="nil"/>
            </w:tcBorders>
            <w:vAlign w:val="center"/>
          </w:tcPr>
          <w:p>
            <w:pPr>
              <w:rPr>
                <w:rFonts w:hint="eastAsia" w:eastAsiaTheme="minorEastAsia"/>
                <w:lang w:val="en-US" w:eastAsia="zh-CN"/>
              </w:rPr>
            </w:pPr>
            <w:r>
              <w:rPr>
                <w:rFonts w:hint="eastAsia"/>
                <w:lang w:val="en-US" w:eastAsia="zh-CN"/>
              </w:rPr>
              <w:t>3</w:t>
            </w:r>
          </w:p>
        </w:tc>
        <w:tc>
          <w:tcPr>
            <w:tcW w:w="736" w:type="dxa"/>
            <w:tcBorders>
              <w:tl2br w:val="nil"/>
              <w:tr2bl w:val="nil"/>
            </w:tcBorders>
            <w:vAlign w:val="center"/>
          </w:tcPr>
          <w:p>
            <w:r>
              <w:rPr>
                <w:rFonts w:hint="eastAsia"/>
                <w:lang w:val="en-US" w:eastAsia="zh-CN"/>
              </w:rPr>
              <w:t>C3</w:t>
            </w:r>
          </w:p>
        </w:tc>
        <w:tc>
          <w:tcPr>
            <w:tcW w:w="2196" w:type="dxa"/>
            <w:tcBorders>
              <w:tl2br w:val="nil"/>
              <w:tr2bl w:val="nil"/>
            </w:tcBorders>
            <w:vAlign w:val="center"/>
          </w:tcPr>
          <w:p>
            <w:r>
              <w:rPr>
                <w:rFonts w:hint="eastAsia"/>
              </w:rPr>
              <w:t>习近平新时代中国特色社会主义思想融入高校思想政治理论课教学的方法与路径研究</w:t>
            </w:r>
          </w:p>
        </w:tc>
        <w:tc>
          <w:tcPr>
            <w:tcW w:w="1036" w:type="dxa"/>
            <w:tcBorders>
              <w:tl2br w:val="nil"/>
              <w:tr2bl w:val="nil"/>
            </w:tcBorders>
            <w:vAlign w:val="center"/>
          </w:tcPr>
          <w:p>
            <w:r>
              <w:rPr>
                <w:rFonts w:hint="eastAsia"/>
              </w:rPr>
              <w:t>hnsz2021-16</w:t>
            </w:r>
          </w:p>
        </w:tc>
        <w:tc>
          <w:tcPr>
            <w:tcW w:w="932" w:type="dxa"/>
            <w:tcBorders>
              <w:tl2br w:val="nil"/>
              <w:tr2bl w:val="nil"/>
            </w:tcBorders>
            <w:vAlign w:val="center"/>
          </w:tcPr>
          <w:p>
            <w:pPr>
              <w:rPr>
                <w:rFonts w:hint="eastAsia"/>
              </w:rPr>
            </w:pPr>
            <w:r>
              <w:rPr>
                <w:rFonts w:hint="eastAsia"/>
              </w:rPr>
              <w:t>海南省哲学</w:t>
            </w:r>
          </w:p>
          <w:p>
            <w:r>
              <w:rPr>
                <w:rFonts w:hint="eastAsia"/>
              </w:rPr>
              <w:t>社会科学规划课题（思政专项） 一般项目</w:t>
            </w:r>
          </w:p>
        </w:tc>
        <w:tc>
          <w:tcPr>
            <w:tcW w:w="850" w:type="dxa"/>
            <w:tcBorders>
              <w:tl2br w:val="nil"/>
              <w:tr2bl w:val="nil"/>
            </w:tcBorders>
            <w:vAlign w:val="center"/>
          </w:tcPr>
          <w:p>
            <w:r>
              <w:rPr>
                <w:rFonts w:hint="eastAsia"/>
              </w:rPr>
              <w:t>2021.10.26</w:t>
            </w:r>
          </w:p>
        </w:tc>
        <w:tc>
          <w:tcPr>
            <w:tcW w:w="851" w:type="dxa"/>
            <w:tcBorders>
              <w:tl2br w:val="nil"/>
              <w:tr2bl w:val="nil"/>
            </w:tcBorders>
            <w:vAlign w:val="center"/>
          </w:tcPr>
          <w:p>
            <w:pPr>
              <w:rPr>
                <w:rFonts w:hint="eastAsia" w:eastAsiaTheme="minorEastAsia"/>
                <w:lang w:val="en-US" w:eastAsia="zh-CN"/>
              </w:rPr>
            </w:pPr>
            <w:r>
              <w:rPr>
                <w:rFonts w:hint="eastAsia"/>
                <w:lang w:val="en-US" w:eastAsia="zh-CN"/>
              </w:rPr>
              <w:t>2</w:t>
            </w:r>
          </w:p>
        </w:tc>
        <w:tc>
          <w:tcPr>
            <w:tcW w:w="709" w:type="dxa"/>
            <w:tcBorders>
              <w:tl2br w:val="nil"/>
              <w:tr2bl w:val="nil"/>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是</w:t>
            </w:r>
          </w:p>
        </w:tc>
        <w:tc>
          <w:tcPr>
            <w:tcW w:w="708" w:type="dxa"/>
            <w:tcBorders>
              <w:tl2br w:val="nil"/>
              <w:tr2bl w:val="nil"/>
            </w:tcBorders>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在研</w:t>
            </w:r>
          </w:p>
        </w:tc>
        <w:tc>
          <w:tcPr>
            <w:tcW w:w="709" w:type="dxa"/>
            <w:tcBorders>
              <w:tl2br w:val="nil"/>
              <w:tr2bl w:val="nil"/>
            </w:tcBorders>
            <w:vAlign w:val="center"/>
          </w:tc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pPr>
              <w:jc w:val="center"/>
              <w:rPr>
                <w:b/>
                <w:bCs/>
              </w:rPr>
            </w:pPr>
          </w:p>
        </w:tc>
        <w:tc>
          <w:tcPr>
            <w:tcW w:w="478" w:type="dxa"/>
            <w:tcBorders>
              <w:bottom w:val="single" w:color="000000" w:sz="12" w:space="0"/>
              <w:tl2br w:val="nil"/>
              <w:tr2bl w:val="nil"/>
            </w:tcBorders>
            <w:vAlign w:val="center"/>
          </w:tcPr>
          <w:p>
            <w:pPr>
              <w:rPr>
                <w:rFonts w:hint="eastAsia" w:eastAsiaTheme="minorEastAsia"/>
                <w:lang w:val="en-US" w:eastAsia="zh-CN"/>
              </w:rPr>
            </w:pPr>
            <w:r>
              <w:rPr>
                <w:rFonts w:hint="eastAsia"/>
                <w:lang w:val="en-US" w:eastAsia="zh-CN"/>
              </w:rPr>
              <w:t>4</w:t>
            </w:r>
          </w:p>
        </w:tc>
        <w:tc>
          <w:tcPr>
            <w:tcW w:w="736" w:type="dxa"/>
            <w:tcBorders>
              <w:bottom w:val="single" w:color="000000" w:sz="12" w:space="0"/>
              <w:tl2br w:val="nil"/>
              <w:tr2bl w:val="nil"/>
            </w:tcBorders>
            <w:vAlign w:val="center"/>
          </w:tcPr>
          <w:p>
            <w:r>
              <w:rPr>
                <w:rFonts w:hint="eastAsia"/>
                <w:lang w:val="en-US" w:eastAsia="zh-CN"/>
              </w:rPr>
              <w:t>C3</w:t>
            </w:r>
          </w:p>
        </w:tc>
        <w:tc>
          <w:tcPr>
            <w:tcW w:w="2196" w:type="dxa"/>
            <w:tcBorders>
              <w:bottom w:val="single" w:color="000000" w:sz="12" w:space="0"/>
              <w:tl2br w:val="nil"/>
              <w:tr2bl w:val="nil"/>
            </w:tcBorders>
            <w:vAlign w:val="center"/>
          </w:tcPr>
          <w:p>
            <w:r>
              <w:rPr>
                <w:rFonts w:hint="eastAsia"/>
              </w:rPr>
              <w:t>“人与自然和谐共生的现代化”在海南自由贸易港的践行路径研究</w:t>
            </w:r>
          </w:p>
        </w:tc>
        <w:tc>
          <w:tcPr>
            <w:tcW w:w="1036" w:type="dxa"/>
            <w:tcBorders>
              <w:bottom w:val="single" w:color="000000" w:sz="12" w:space="0"/>
              <w:tl2br w:val="nil"/>
              <w:tr2bl w:val="nil"/>
            </w:tcBorders>
            <w:vAlign w:val="center"/>
          </w:tcPr>
          <w:p>
            <w:r>
              <w:rPr>
                <w:rFonts w:hint="eastAsia"/>
              </w:rPr>
              <w:t>2022HNMGCZMWT07</w:t>
            </w:r>
          </w:p>
        </w:tc>
        <w:tc>
          <w:tcPr>
            <w:tcW w:w="932" w:type="dxa"/>
            <w:tcBorders>
              <w:bottom w:val="single" w:color="000000" w:sz="12" w:space="0"/>
              <w:tl2br w:val="nil"/>
              <w:tr2bl w:val="nil"/>
            </w:tcBorders>
            <w:vAlign w:val="center"/>
          </w:tcPr>
          <w:p>
            <w:r>
              <w:rPr>
                <w:rFonts w:hint="eastAsia"/>
              </w:rPr>
              <w:t>海南省马工程专项 一般项目</w:t>
            </w:r>
          </w:p>
        </w:tc>
        <w:tc>
          <w:tcPr>
            <w:tcW w:w="850" w:type="dxa"/>
            <w:tcBorders>
              <w:bottom w:val="single" w:color="000000" w:sz="12" w:space="0"/>
              <w:tl2br w:val="nil"/>
              <w:tr2bl w:val="nil"/>
            </w:tcBorders>
            <w:vAlign w:val="center"/>
          </w:tcPr>
          <w:p>
            <w:r>
              <w:rPr>
                <w:rFonts w:hint="eastAsia"/>
              </w:rPr>
              <w:t>2022.12.6</w:t>
            </w:r>
          </w:p>
        </w:tc>
        <w:tc>
          <w:tcPr>
            <w:tcW w:w="851" w:type="dxa"/>
            <w:tcBorders>
              <w:bottom w:val="single" w:color="000000" w:sz="12" w:space="0"/>
              <w:tl2br w:val="nil"/>
              <w:tr2bl w:val="nil"/>
            </w:tcBorders>
            <w:vAlign w:val="center"/>
          </w:tcPr>
          <w:p>
            <w:pPr>
              <w:rPr>
                <w:rFonts w:hint="eastAsia" w:eastAsiaTheme="minorEastAsia"/>
                <w:lang w:val="en-US" w:eastAsia="zh-CN"/>
              </w:rPr>
            </w:pPr>
            <w:r>
              <w:rPr>
                <w:rFonts w:hint="eastAsia"/>
                <w:lang w:val="en-US" w:eastAsia="zh-CN"/>
              </w:rPr>
              <w:t>3</w:t>
            </w:r>
          </w:p>
        </w:tc>
        <w:tc>
          <w:tcPr>
            <w:tcW w:w="709" w:type="dxa"/>
            <w:tcBorders>
              <w:bottom w:val="single" w:color="000000" w:sz="12" w:space="0"/>
              <w:tl2br w:val="nil"/>
              <w:tr2bl w:val="nil"/>
            </w:tcBorders>
            <w:vAlign w:val="center"/>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是</w:t>
            </w:r>
          </w:p>
        </w:tc>
        <w:tc>
          <w:tcPr>
            <w:tcW w:w="708" w:type="dxa"/>
            <w:tcBorders>
              <w:bottom w:val="single" w:color="000000" w:sz="12" w:space="0"/>
              <w:tl2br w:val="nil"/>
              <w:tr2bl w:val="nil"/>
            </w:tcBorders>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在研</w:t>
            </w:r>
          </w:p>
        </w:tc>
        <w:tc>
          <w:tcPr>
            <w:tcW w:w="709" w:type="dxa"/>
            <w:tcBorders>
              <w:bottom w:val="single" w:color="000000" w:sz="12" w:space="0"/>
              <w:tl2br w:val="nil"/>
              <w:tr2bl w:val="nil"/>
            </w:tcBorders>
            <w:vAlign w:val="center"/>
          </w:tc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pPr>
              <w:jc w:val="center"/>
              <w:rPr>
                <w:b/>
                <w:bCs/>
              </w:rPr>
            </w:pPr>
            <w:r>
              <w:rPr>
                <w:rFonts w:hint="eastAsia"/>
                <w:b/>
                <w:bCs/>
              </w:rPr>
              <w:t>不可计分</w:t>
            </w:r>
          </w:p>
        </w:tc>
        <w:tc>
          <w:tcPr>
            <w:tcW w:w="478" w:type="dxa"/>
            <w:tcBorders>
              <w:top w:val="single" w:color="000000" w:sz="12" w:space="0"/>
            </w:tcBorders>
            <w:vAlign w:val="center"/>
          </w:tcPr>
          <w:p/>
        </w:tc>
        <w:tc>
          <w:tcPr>
            <w:tcW w:w="736" w:type="dxa"/>
            <w:tcBorders>
              <w:top w:val="single" w:color="000000" w:sz="12" w:space="0"/>
            </w:tcBorders>
            <w:vAlign w:val="center"/>
          </w:tcPr>
          <w:p/>
        </w:tc>
        <w:tc>
          <w:tcPr>
            <w:tcW w:w="2196" w:type="dxa"/>
            <w:tcBorders>
              <w:top w:val="single" w:color="000000" w:sz="12" w:space="0"/>
            </w:tcBorders>
            <w:vAlign w:val="center"/>
          </w:tcPr>
          <w:p/>
        </w:tc>
        <w:tc>
          <w:tcPr>
            <w:tcW w:w="1036" w:type="dxa"/>
            <w:tcBorders>
              <w:top w:val="single" w:color="000000" w:sz="12" w:space="0"/>
            </w:tcBorders>
            <w:vAlign w:val="center"/>
          </w:tcPr>
          <w:p/>
        </w:tc>
        <w:tc>
          <w:tcPr>
            <w:tcW w:w="932" w:type="dxa"/>
            <w:tcBorders>
              <w:top w:val="single" w:color="000000" w:sz="12" w:space="0"/>
            </w:tcBorders>
            <w:vAlign w:val="center"/>
          </w:tcPr>
          <w:p/>
        </w:tc>
        <w:tc>
          <w:tcPr>
            <w:tcW w:w="850" w:type="dxa"/>
            <w:tcBorders>
              <w:top w:val="single" w:color="000000" w:sz="12" w:space="0"/>
            </w:tcBorders>
            <w:vAlign w:val="center"/>
          </w:tcPr>
          <w:p/>
        </w:tc>
        <w:tc>
          <w:tcPr>
            <w:tcW w:w="851" w:type="dxa"/>
            <w:tcBorders>
              <w:top w:val="single" w:color="000000" w:sz="12" w:space="0"/>
            </w:tcBorders>
            <w:vAlign w:val="center"/>
          </w:tcPr>
          <w:p/>
        </w:tc>
        <w:tc>
          <w:tcPr>
            <w:tcW w:w="709" w:type="dxa"/>
            <w:tcBorders>
              <w:top w:val="single" w:color="000000" w:sz="12" w:space="0"/>
            </w:tcBorders>
            <w:vAlign w:val="center"/>
          </w:tcPr>
          <w:p/>
        </w:tc>
        <w:tc>
          <w:tcPr>
            <w:tcW w:w="708" w:type="dxa"/>
            <w:tcBorders>
              <w:top w:val="single" w:color="000000" w:sz="12" w:space="0"/>
            </w:tcBorders>
            <w:vAlign w:val="center"/>
          </w:tcPr>
          <w:p/>
        </w:tc>
        <w:tc>
          <w:tcPr>
            <w:tcW w:w="709" w:type="dxa"/>
            <w:tcBorders>
              <w:top w:val="single" w:color="000000" w:sz="12" w:space="0"/>
            </w:tcBorders>
            <w:vAlign w:val="center"/>
          </w:tcPr>
          <w:p>
            <w:pPr>
              <w:snapToGrid w:val="0"/>
            </w:pPr>
          </w:p>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tc>
        <w:tc>
          <w:tcPr>
            <w:tcW w:w="478" w:type="dxa"/>
            <w:tcBorders>
              <w:tl2br w:val="nil"/>
              <w:tr2bl w:val="nil"/>
            </w:tcBorders>
            <w:vAlign w:val="center"/>
          </w:tcPr>
          <w:p/>
        </w:tc>
        <w:tc>
          <w:tcPr>
            <w:tcW w:w="736" w:type="dxa"/>
            <w:tcBorders>
              <w:tl2br w:val="nil"/>
              <w:tr2bl w:val="nil"/>
            </w:tcBorders>
            <w:vAlign w:val="center"/>
          </w:tcPr>
          <w:p/>
        </w:tc>
        <w:tc>
          <w:tcPr>
            <w:tcW w:w="2196" w:type="dxa"/>
            <w:tcBorders>
              <w:tl2br w:val="nil"/>
              <w:tr2bl w:val="nil"/>
            </w:tcBorders>
            <w:vAlign w:val="center"/>
          </w:tcPr>
          <w:p/>
        </w:tc>
        <w:tc>
          <w:tcPr>
            <w:tcW w:w="1036" w:type="dxa"/>
            <w:tcBorders>
              <w:tl2br w:val="nil"/>
              <w:tr2bl w:val="nil"/>
            </w:tcBorders>
            <w:vAlign w:val="center"/>
          </w:tcPr>
          <w:p/>
        </w:tc>
        <w:tc>
          <w:tcPr>
            <w:tcW w:w="932" w:type="dxa"/>
            <w:tcBorders>
              <w:tl2br w:val="nil"/>
              <w:tr2bl w:val="nil"/>
            </w:tcBorders>
            <w:vAlign w:val="center"/>
          </w:tcPr>
          <w:p/>
        </w:tc>
        <w:tc>
          <w:tcPr>
            <w:tcW w:w="850" w:type="dxa"/>
            <w:tcBorders>
              <w:tl2br w:val="nil"/>
              <w:tr2bl w:val="nil"/>
            </w:tcBorders>
            <w:vAlign w:val="center"/>
          </w:tcPr>
          <w:p/>
        </w:tc>
        <w:tc>
          <w:tcPr>
            <w:tcW w:w="851" w:type="dxa"/>
            <w:tcBorders>
              <w:tl2br w:val="nil"/>
              <w:tr2bl w:val="nil"/>
            </w:tcBorders>
            <w:vAlign w:val="center"/>
          </w:tcPr>
          <w:p/>
        </w:tc>
        <w:tc>
          <w:tcPr>
            <w:tcW w:w="709" w:type="dxa"/>
            <w:tcBorders>
              <w:tl2br w:val="nil"/>
              <w:tr2bl w:val="nil"/>
            </w:tcBorders>
            <w:vAlign w:val="center"/>
          </w:tcPr>
          <w:p/>
        </w:tc>
        <w:tc>
          <w:tcPr>
            <w:tcW w:w="708" w:type="dxa"/>
            <w:tcBorders>
              <w:tl2br w:val="nil"/>
              <w:tr2bl w:val="nil"/>
            </w:tcBorders>
            <w:vAlign w:val="center"/>
          </w:tcPr>
          <w:p/>
        </w:tc>
        <w:tc>
          <w:tcPr>
            <w:tcW w:w="709" w:type="dxa"/>
            <w:tcBorders>
              <w:tl2br w:val="nil"/>
              <w:tr2bl w:val="nil"/>
            </w:tcBorders>
            <w:vAlign w:val="center"/>
          </w:tcPr>
          <w:p>
            <w:pPr>
              <w:snapToGrid w:val="0"/>
            </w:pPr>
          </w:p>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tc>
        <w:tc>
          <w:tcPr>
            <w:tcW w:w="478" w:type="dxa"/>
            <w:tcBorders>
              <w:tl2br w:val="nil"/>
              <w:tr2bl w:val="nil"/>
            </w:tcBorders>
            <w:vAlign w:val="center"/>
          </w:tcPr>
          <w:p/>
        </w:tc>
        <w:tc>
          <w:tcPr>
            <w:tcW w:w="736" w:type="dxa"/>
            <w:tcBorders>
              <w:tl2br w:val="nil"/>
              <w:tr2bl w:val="nil"/>
            </w:tcBorders>
            <w:vAlign w:val="center"/>
          </w:tcPr>
          <w:p/>
        </w:tc>
        <w:tc>
          <w:tcPr>
            <w:tcW w:w="2196" w:type="dxa"/>
            <w:tcBorders>
              <w:tl2br w:val="nil"/>
              <w:tr2bl w:val="nil"/>
            </w:tcBorders>
            <w:vAlign w:val="center"/>
          </w:tcPr>
          <w:p/>
        </w:tc>
        <w:tc>
          <w:tcPr>
            <w:tcW w:w="1036" w:type="dxa"/>
            <w:tcBorders>
              <w:tl2br w:val="nil"/>
              <w:tr2bl w:val="nil"/>
            </w:tcBorders>
            <w:vAlign w:val="center"/>
          </w:tcPr>
          <w:p/>
        </w:tc>
        <w:tc>
          <w:tcPr>
            <w:tcW w:w="932" w:type="dxa"/>
            <w:tcBorders>
              <w:tl2br w:val="nil"/>
              <w:tr2bl w:val="nil"/>
            </w:tcBorders>
            <w:vAlign w:val="center"/>
          </w:tcPr>
          <w:p/>
        </w:tc>
        <w:tc>
          <w:tcPr>
            <w:tcW w:w="850" w:type="dxa"/>
            <w:tcBorders>
              <w:tl2br w:val="nil"/>
              <w:tr2bl w:val="nil"/>
            </w:tcBorders>
            <w:vAlign w:val="center"/>
          </w:tcPr>
          <w:p/>
        </w:tc>
        <w:tc>
          <w:tcPr>
            <w:tcW w:w="851" w:type="dxa"/>
            <w:tcBorders>
              <w:tl2br w:val="nil"/>
              <w:tr2bl w:val="nil"/>
            </w:tcBorders>
            <w:vAlign w:val="center"/>
          </w:tcPr>
          <w:p/>
        </w:tc>
        <w:tc>
          <w:tcPr>
            <w:tcW w:w="709" w:type="dxa"/>
            <w:tcBorders>
              <w:tl2br w:val="nil"/>
              <w:tr2bl w:val="nil"/>
            </w:tcBorders>
            <w:vAlign w:val="center"/>
          </w:tcPr>
          <w:p/>
        </w:tc>
        <w:tc>
          <w:tcPr>
            <w:tcW w:w="708" w:type="dxa"/>
            <w:tcBorders>
              <w:tl2br w:val="nil"/>
              <w:tr2bl w:val="nil"/>
            </w:tcBorders>
            <w:vAlign w:val="center"/>
          </w:tcPr>
          <w:p/>
        </w:tc>
        <w:tc>
          <w:tcPr>
            <w:tcW w:w="709" w:type="dxa"/>
            <w:tcBorders>
              <w:tl2br w:val="nil"/>
              <w:tr2bl w:val="nil"/>
            </w:tcBorders>
            <w:vAlign w:val="center"/>
          </w:tcPr>
          <w:p>
            <w:pPr>
              <w:snapToGrid w:val="0"/>
            </w:pPr>
          </w:p>
          <w:p/>
        </w:tc>
      </w:tr>
    </w:tbl>
    <w:p>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1238"/>
        <w:gridCol w:w="1016"/>
        <w:gridCol w:w="2250"/>
        <w:gridCol w:w="796"/>
        <w:gridCol w:w="923"/>
        <w:gridCol w:w="1210"/>
        <w:gridCol w:w="8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pPr>
              <w:spacing w:line="240" w:lineRule="exact"/>
              <w:jc w:val="center"/>
              <w:rPr>
                <w:b/>
                <w:bCs/>
              </w:rPr>
            </w:pPr>
            <w:r>
              <w:rPr>
                <w:rFonts w:hint="eastAsia"/>
                <w:b/>
                <w:bCs/>
              </w:rPr>
              <w:t>二、发表学术论文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92" w:type="dxa"/>
            <w:tcBorders>
              <w:tl2br w:val="nil"/>
              <w:tr2bl w:val="nil"/>
            </w:tcBorders>
            <w:vAlign w:val="center"/>
          </w:tcPr>
          <w:p>
            <w:pPr>
              <w:jc w:val="center"/>
              <w:rPr>
                <w:rFonts w:eastAsia="宋体"/>
                <w:b/>
                <w:bCs/>
              </w:rPr>
            </w:pPr>
            <w:r>
              <w:rPr>
                <w:rFonts w:hint="eastAsia" w:eastAsia="宋体"/>
                <w:b/>
                <w:bCs/>
              </w:rPr>
              <w:t>类别</w:t>
            </w:r>
          </w:p>
        </w:tc>
        <w:tc>
          <w:tcPr>
            <w:tcW w:w="840" w:type="dxa"/>
            <w:tcBorders>
              <w:tl2br w:val="nil"/>
              <w:tr2bl w:val="nil"/>
            </w:tcBorders>
            <w:vAlign w:val="center"/>
          </w:tcPr>
          <w:p>
            <w:pPr>
              <w:jc w:val="center"/>
              <w:rPr>
                <w:rFonts w:eastAsia="宋体"/>
                <w:b/>
                <w:bCs/>
              </w:rPr>
            </w:pPr>
            <w:r>
              <w:rPr>
                <w:rFonts w:hint="eastAsia"/>
                <w:b/>
                <w:bCs/>
              </w:rPr>
              <w:t>序号</w:t>
            </w:r>
          </w:p>
        </w:tc>
        <w:tc>
          <w:tcPr>
            <w:tcW w:w="1238"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刊物级别</w:t>
            </w:r>
          </w:p>
        </w:tc>
        <w:tc>
          <w:tcPr>
            <w:tcW w:w="1016"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2250" w:type="dxa"/>
            <w:tcBorders>
              <w:tl2br w:val="nil"/>
              <w:tr2bl w:val="nil"/>
            </w:tcBorders>
            <w:vAlign w:val="center"/>
          </w:tcPr>
          <w:p>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pPr>
              <w:widowControl/>
              <w:jc w:val="center"/>
              <w:rPr>
                <w:rFonts w:eastAsia="宋体"/>
                <w:b/>
                <w:bCs/>
              </w:rPr>
            </w:pPr>
            <w:r>
              <w:rPr>
                <w:rFonts w:hint="eastAsia" w:eastAsia="宋体"/>
                <w:b/>
                <w:bCs/>
              </w:rPr>
              <w:t>个人占比</w:t>
            </w:r>
          </w:p>
        </w:tc>
        <w:tc>
          <w:tcPr>
            <w:tcW w:w="923" w:type="dxa"/>
            <w:tcBorders>
              <w:tl2br w:val="nil"/>
              <w:tr2bl w:val="nil"/>
            </w:tcBorders>
            <w:vAlign w:val="center"/>
          </w:tcPr>
          <w:p>
            <w:pPr>
              <w:widowControl/>
              <w:jc w:val="center"/>
              <w:rPr>
                <w:b/>
                <w:bCs/>
              </w:rPr>
            </w:pPr>
            <w:r>
              <w:rPr>
                <w:rFonts w:hint="eastAsia"/>
                <w:b/>
                <w:bCs/>
              </w:rPr>
              <w:t>转载</w:t>
            </w:r>
          </w:p>
          <w:p>
            <w:pPr>
              <w:widowControl/>
              <w:jc w:val="center"/>
              <w:rPr>
                <w:rFonts w:eastAsia="宋体"/>
                <w:b/>
                <w:bCs/>
              </w:rPr>
            </w:pPr>
            <w:r>
              <w:rPr>
                <w:rFonts w:hint="eastAsia"/>
                <w:b/>
                <w:bCs/>
              </w:rPr>
              <w:t>情况</w:t>
            </w:r>
          </w:p>
        </w:tc>
        <w:tc>
          <w:tcPr>
            <w:tcW w:w="1210" w:type="dxa"/>
            <w:tcBorders>
              <w:tl2br w:val="nil"/>
              <w:tr2bl w:val="nil"/>
            </w:tcBorders>
            <w:vAlign w:val="center"/>
          </w:tcPr>
          <w:p>
            <w:pPr>
              <w:widowControl/>
              <w:jc w:val="center"/>
              <w:rPr>
                <w:rFonts w:ascii="宋体" w:hAnsi="宋体" w:cs="Arial"/>
                <w:b/>
                <w:bCs/>
                <w:kern w:val="0"/>
                <w:szCs w:val="21"/>
              </w:rPr>
            </w:pPr>
            <w:r>
              <w:rPr>
                <w:rFonts w:hint="eastAsia" w:ascii="宋体" w:hAnsi="宋体" w:cs="Arial"/>
                <w:b/>
                <w:bCs/>
                <w:kern w:val="0"/>
                <w:szCs w:val="21"/>
              </w:rPr>
              <w:t>检索证明</w:t>
            </w:r>
          </w:p>
          <w:p>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92" w:type="dxa"/>
            <w:vMerge w:val="restart"/>
            <w:tcBorders>
              <w:tl2br w:val="nil"/>
              <w:tr2bl w:val="nil"/>
            </w:tcBorders>
            <w:vAlign w:val="center"/>
          </w:tcPr>
          <w:p>
            <w:pPr>
              <w:jc w:val="center"/>
            </w:pPr>
            <w:r>
              <w:rPr>
                <w:rFonts w:hint="eastAsia"/>
                <w:b/>
                <w:bCs/>
              </w:rPr>
              <w:t>可计分</w:t>
            </w:r>
          </w:p>
        </w:tc>
        <w:tc>
          <w:tcPr>
            <w:tcW w:w="840" w:type="dxa"/>
            <w:tcBorders>
              <w:tl2br w:val="nil"/>
              <w:tr2bl w:val="nil"/>
            </w:tcBorders>
          </w:tcPr>
          <w:p>
            <w:pPr>
              <w:jc w:val="center"/>
            </w:pPr>
          </w:p>
        </w:tc>
        <w:tc>
          <w:tcPr>
            <w:tcW w:w="1238" w:type="dxa"/>
            <w:tcBorders>
              <w:tl2br w:val="nil"/>
              <w:tr2bl w:val="nil"/>
            </w:tcBorders>
          </w:tcPr>
          <w:p>
            <w:pPr>
              <w:widowControl/>
              <w:jc w:val="center"/>
            </w:pPr>
          </w:p>
        </w:tc>
        <w:tc>
          <w:tcPr>
            <w:tcW w:w="1016" w:type="dxa"/>
            <w:tcBorders>
              <w:tl2br w:val="nil"/>
              <w:tr2bl w:val="nil"/>
            </w:tcBorders>
          </w:tcPr>
          <w:p>
            <w:pPr>
              <w:widowControl/>
              <w:jc w:val="center"/>
            </w:pPr>
          </w:p>
        </w:tc>
        <w:tc>
          <w:tcPr>
            <w:tcW w:w="2250" w:type="dxa"/>
            <w:tcBorders>
              <w:tl2br w:val="nil"/>
              <w:tr2bl w:val="nil"/>
            </w:tcBorders>
          </w:tcPr>
          <w:p>
            <w:pPr>
              <w:widowControl/>
              <w:jc w:val="center"/>
            </w:pPr>
          </w:p>
        </w:tc>
        <w:tc>
          <w:tcPr>
            <w:tcW w:w="796" w:type="dxa"/>
            <w:tcBorders>
              <w:tl2br w:val="nil"/>
              <w:tr2bl w:val="nil"/>
            </w:tcBorders>
          </w:tcPr>
          <w:p>
            <w:pPr>
              <w:widowControl/>
              <w:jc w:val="center"/>
            </w:pPr>
          </w:p>
        </w:tc>
        <w:tc>
          <w:tcPr>
            <w:tcW w:w="923" w:type="dxa"/>
            <w:tcBorders>
              <w:tl2br w:val="nil"/>
              <w:tr2bl w:val="nil"/>
            </w:tcBorders>
          </w:tcPr>
          <w:p>
            <w:pPr>
              <w:widowControl/>
              <w:jc w:val="center"/>
            </w:pPr>
          </w:p>
        </w:tc>
        <w:tc>
          <w:tcPr>
            <w:tcW w:w="1210" w:type="dxa"/>
            <w:tcBorders>
              <w:tl2br w:val="nil"/>
              <w:tr2bl w:val="nil"/>
            </w:tcBorders>
          </w:tcPr>
          <w:p>
            <w:pPr>
              <w:widowControl/>
              <w:jc w:val="center"/>
            </w:pP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92" w:type="dxa"/>
            <w:vMerge w:val="continue"/>
            <w:tcBorders>
              <w:tl2br w:val="nil"/>
              <w:tr2bl w:val="nil"/>
            </w:tcBorders>
            <w:vAlign w:val="center"/>
          </w:tcPr>
          <w:p>
            <w:pPr>
              <w:jc w:val="center"/>
            </w:pPr>
          </w:p>
        </w:tc>
        <w:tc>
          <w:tcPr>
            <w:tcW w:w="840" w:type="dxa"/>
            <w:tcBorders>
              <w:tl2br w:val="nil"/>
              <w:tr2bl w:val="nil"/>
            </w:tcBorders>
          </w:tcPr>
          <w:p>
            <w:pPr>
              <w:jc w:val="center"/>
            </w:pPr>
          </w:p>
        </w:tc>
        <w:tc>
          <w:tcPr>
            <w:tcW w:w="1238" w:type="dxa"/>
            <w:tcBorders>
              <w:tl2br w:val="nil"/>
              <w:tr2bl w:val="nil"/>
            </w:tcBorders>
          </w:tcPr>
          <w:p>
            <w:pPr>
              <w:widowControl/>
              <w:jc w:val="center"/>
            </w:pPr>
          </w:p>
        </w:tc>
        <w:tc>
          <w:tcPr>
            <w:tcW w:w="1016" w:type="dxa"/>
            <w:tcBorders>
              <w:tl2br w:val="nil"/>
              <w:tr2bl w:val="nil"/>
            </w:tcBorders>
          </w:tcPr>
          <w:p>
            <w:pPr>
              <w:widowControl/>
              <w:jc w:val="center"/>
            </w:pPr>
          </w:p>
        </w:tc>
        <w:tc>
          <w:tcPr>
            <w:tcW w:w="2250" w:type="dxa"/>
            <w:tcBorders>
              <w:tl2br w:val="nil"/>
              <w:tr2bl w:val="nil"/>
            </w:tcBorders>
          </w:tcPr>
          <w:p>
            <w:pPr>
              <w:widowControl/>
              <w:jc w:val="center"/>
            </w:pPr>
          </w:p>
        </w:tc>
        <w:tc>
          <w:tcPr>
            <w:tcW w:w="796" w:type="dxa"/>
            <w:tcBorders>
              <w:tl2br w:val="nil"/>
              <w:tr2bl w:val="nil"/>
            </w:tcBorders>
          </w:tcPr>
          <w:p>
            <w:pPr>
              <w:widowControl/>
              <w:jc w:val="center"/>
            </w:pPr>
          </w:p>
        </w:tc>
        <w:tc>
          <w:tcPr>
            <w:tcW w:w="923" w:type="dxa"/>
            <w:tcBorders>
              <w:tl2br w:val="nil"/>
              <w:tr2bl w:val="nil"/>
            </w:tcBorders>
          </w:tcPr>
          <w:p>
            <w:pPr>
              <w:widowControl/>
              <w:jc w:val="center"/>
            </w:pPr>
          </w:p>
        </w:tc>
        <w:tc>
          <w:tcPr>
            <w:tcW w:w="1210" w:type="dxa"/>
            <w:tcBorders>
              <w:tl2br w:val="nil"/>
              <w:tr2bl w:val="nil"/>
            </w:tcBorders>
          </w:tcPr>
          <w:p>
            <w:pPr>
              <w:widowControl/>
              <w:jc w:val="center"/>
            </w:pPr>
          </w:p>
        </w:tc>
        <w:tc>
          <w:tcPr>
            <w:tcW w:w="831" w:type="dxa"/>
            <w:tcBorders>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92" w:type="dxa"/>
            <w:vMerge w:val="continue"/>
            <w:tcBorders>
              <w:bottom w:val="single" w:color="000000" w:sz="12" w:space="0"/>
              <w:tl2br w:val="nil"/>
              <w:tr2bl w:val="nil"/>
            </w:tcBorders>
            <w:vAlign w:val="center"/>
          </w:tcPr>
          <w:p>
            <w:pPr>
              <w:jc w:val="center"/>
            </w:pPr>
          </w:p>
        </w:tc>
        <w:tc>
          <w:tcPr>
            <w:tcW w:w="840" w:type="dxa"/>
            <w:tcBorders>
              <w:bottom w:val="single" w:color="000000" w:sz="12" w:space="0"/>
              <w:tl2br w:val="nil"/>
              <w:tr2bl w:val="nil"/>
            </w:tcBorders>
          </w:tcPr>
          <w:p>
            <w:pPr>
              <w:jc w:val="center"/>
            </w:pPr>
          </w:p>
        </w:tc>
        <w:tc>
          <w:tcPr>
            <w:tcW w:w="1238" w:type="dxa"/>
            <w:tcBorders>
              <w:bottom w:val="single" w:color="000000" w:sz="12" w:space="0"/>
              <w:tl2br w:val="nil"/>
              <w:tr2bl w:val="nil"/>
            </w:tcBorders>
          </w:tcPr>
          <w:p>
            <w:pPr>
              <w:widowControl/>
              <w:jc w:val="center"/>
            </w:pPr>
          </w:p>
        </w:tc>
        <w:tc>
          <w:tcPr>
            <w:tcW w:w="1016" w:type="dxa"/>
            <w:tcBorders>
              <w:bottom w:val="single" w:color="000000" w:sz="12" w:space="0"/>
              <w:tl2br w:val="nil"/>
              <w:tr2bl w:val="nil"/>
            </w:tcBorders>
          </w:tcPr>
          <w:p>
            <w:pPr>
              <w:widowControl/>
              <w:jc w:val="center"/>
            </w:pPr>
          </w:p>
        </w:tc>
        <w:tc>
          <w:tcPr>
            <w:tcW w:w="2250" w:type="dxa"/>
            <w:tcBorders>
              <w:bottom w:val="single" w:color="000000" w:sz="12" w:space="0"/>
              <w:tl2br w:val="nil"/>
              <w:tr2bl w:val="nil"/>
            </w:tcBorders>
          </w:tcPr>
          <w:p>
            <w:pPr>
              <w:widowControl/>
              <w:jc w:val="center"/>
            </w:pPr>
          </w:p>
        </w:tc>
        <w:tc>
          <w:tcPr>
            <w:tcW w:w="796" w:type="dxa"/>
            <w:tcBorders>
              <w:bottom w:val="single" w:color="000000" w:sz="12" w:space="0"/>
              <w:tl2br w:val="nil"/>
              <w:tr2bl w:val="nil"/>
            </w:tcBorders>
          </w:tcPr>
          <w:p>
            <w:pPr>
              <w:widowControl/>
              <w:jc w:val="center"/>
            </w:pPr>
          </w:p>
        </w:tc>
        <w:tc>
          <w:tcPr>
            <w:tcW w:w="923" w:type="dxa"/>
            <w:tcBorders>
              <w:bottom w:val="single" w:color="000000" w:sz="12" w:space="0"/>
              <w:tl2br w:val="nil"/>
              <w:tr2bl w:val="nil"/>
            </w:tcBorders>
          </w:tcPr>
          <w:p>
            <w:pPr>
              <w:widowControl/>
              <w:jc w:val="center"/>
            </w:pPr>
          </w:p>
        </w:tc>
        <w:tc>
          <w:tcPr>
            <w:tcW w:w="1210" w:type="dxa"/>
            <w:tcBorders>
              <w:bottom w:val="single" w:color="000000" w:sz="12" w:space="0"/>
              <w:tl2br w:val="nil"/>
              <w:tr2bl w:val="nil"/>
            </w:tcBorders>
          </w:tcPr>
          <w:p>
            <w:pPr>
              <w:widowControl/>
              <w:jc w:val="center"/>
            </w:pPr>
          </w:p>
        </w:tc>
        <w:tc>
          <w:tcPr>
            <w:tcW w:w="83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92" w:type="dxa"/>
            <w:vMerge w:val="restart"/>
            <w:tcBorders>
              <w:top w:val="single" w:color="000000" w:sz="12" w:space="0"/>
            </w:tcBorders>
            <w:vAlign w:val="center"/>
          </w:tcPr>
          <w:p>
            <w:pPr>
              <w:jc w:val="center"/>
            </w:pPr>
            <w:r>
              <w:rPr>
                <w:rFonts w:hint="eastAsia"/>
                <w:b/>
                <w:bCs/>
              </w:rPr>
              <w:t>不可计分</w:t>
            </w:r>
          </w:p>
        </w:tc>
        <w:tc>
          <w:tcPr>
            <w:tcW w:w="840" w:type="dxa"/>
            <w:tcBorders>
              <w:top w:val="single" w:color="000000" w:sz="12" w:space="0"/>
            </w:tcBorders>
          </w:tcPr>
          <w:p>
            <w:pPr>
              <w:jc w:val="center"/>
            </w:pPr>
          </w:p>
        </w:tc>
        <w:tc>
          <w:tcPr>
            <w:tcW w:w="1238" w:type="dxa"/>
            <w:tcBorders>
              <w:top w:val="single" w:color="000000" w:sz="12" w:space="0"/>
            </w:tcBorders>
          </w:tcPr>
          <w:p>
            <w:pPr>
              <w:widowControl/>
              <w:jc w:val="center"/>
            </w:pPr>
          </w:p>
        </w:tc>
        <w:tc>
          <w:tcPr>
            <w:tcW w:w="1016" w:type="dxa"/>
            <w:tcBorders>
              <w:top w:val="single" w:color="000000" w:sz="12" w:space="0"/>
            </w:tcBorders>
          </w:tcPr>
          <w:p>
            <w:pPr>
              <w:widowControl/>
              <w:jc w:val="center"/>
            </w:pPr>
          </w:p>
        </w:tc>
        <w:tc>
          <w:tcPr>
            <w:tcW w:w="2250" w:type="dxa"/>
            <w:tcBorders>
              <w:top w:val="single" w:color="000000" w:sz="12" w:space="0"/>
            </w:tcBorders>
          </w:tcPr>
          <w:p>
            <w:pPr>
              <w:widowControl/>
              <w:jc w:val="center"/>
            </w:pPr>
          </w:p>
        </w:tc>
        <w:tc>
          <w:tcPr>
            <w:tcW w:w="796" w:type="dxa"/>
            <w:tcBorders>
              <w:top w:val="single" w:color="000000" w:sz="12" w:space="0"/>
            </w:tcBorders>
          </w:tcPr>
          <w:p>
            <w:pPr>
              <w:widowControl/>
              <w:jc w:val="center"/>
            </w:pPr>
          </w:p>
        </w:tc>
        <w:tc>
          <w:tcPr>
            <w:tcW w:w="923" w:type="dxa"/>
            <w:tcBorders>
              <w:top w:val="single" w:color="000000" w:sz="12" w:space="0"/>
            </w:tcBorders>
          </w:tcPr>
          <w:p>
            <w:pPr>
              <w:widowControl/>
              <w:jc w:val="center"/>
            </w:pPr>
          </w:p>
        </w:tc>
        <w:tc>
          <w:tcPr>
            <w:tcW w:w="1210" w:type="dxa"/>
            <w:tcBorders>
              <w:top w:val="single" w:color="000000" w:sz="12" w:space="0"/>
            </w:tcBorders>
          </w:tcPr>
          <w:p>
            <w:pPr>
              <w:widowControl/>
              <w:jc w:val="center"/>
            </w:pPr>
          </w:p>
        </w:tc>
        <w:tc>
          <w:tcPr>
            <w:tcW w:w="831" w:type="dxa"/>
            <w:tcBorders>
              <w:top w:val="single" w:color="000000" w:sz="12" w:space="0"/>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92" w:type="dxa"/>
            <w:vMerge w:val="continue"/>
            <w:tcBorders>
              <w:tl2br w:val="nil"/>
              <w:tr2bl w:val="nil"/>
            </w:tcBorders>
          </w:tcPr>
          <w:p>
            <w:pPr>
              <w:jc w:val="center"/>
            </w:pPr>
          </w:p>
        </w:tc>
        <w:tc>
          <w:tcPr>
            <w:tcW w:w="840" w:type="dxa"/>
            <w:tcBorders>
              <w:tl2br w:val="nil"/>
              <w:tr2bl w:val="nil"/>
            </w:tcBorders>
          </w:tcPr>
          <w:p>
            <w:pPr>
              <w:jc w:val="center"/>
            </w:pPr>
          </w:p>
        </w:tc>
        <w:tc>
          <w:tcPr>
            <w:tcW w:w="1238" w:type="dxa"/>
            <w:tcBorders>
              <w:tl2br w:val="nil"/>
              <w:tr2bl w:val="nil"/>
            </w:tcBorders>
          </w:tcPr>
          <w:p>
            <w:pPr>
              <w:widowControl/>
              <w:jc w:val="center"/>
            </w:pPr>
          </w:p>
        </w:tc>
        <w:tc>
          <w:tcPr>
            <w:tcW w:w="1016" w:type="dxa"/>
            <w:tcBorders>
              <w:tl2br w:val="nil"/>
              <w:tr2bl w:val="nil"/>
            </w:tcBorders>
          </w:tcPr>
          <w:p>
            <w:pPr>
              <w:widowControl/>
              <w:jc w:val="center"/>
            </w:pPr>
          </w:p>
        </w:tc>
        <w:tc>
          <w:tcPr>
            <w:tcW w:w="2250" w:type="dxa"/>
            <w:tcBorders>
              <w:tl2br w:val="nil"/>
              <w:tr2bl w:val="nil"/>
            </w:tcBorders>
          </w:tcPr>
          <w:p>
            <w:pPr>
              <w:widowControl/>
              <w:jc w:val="center"/>
            </w:pPr>
          </w:p>
        </w:tc>
        <w:tc>
          <w:tcPr>
            <w:tcW w:w="796" w:type="dxa"/>
            <w:tcBorders>
              <w:tl2br w:val="nil"/>
              <w:tr2bl w:val="nil"/>
            </w:tcBorders>
          </w:tcPr>
          <w:p>
            <w:pPr>
              <w:widowControl/>
              <w:jc w:val="center"/>
            </w:pPr>
          </w:p>
        </w:tc>
        <w:tc>
          <w:tcPr>
            <w:tcW w:w="923" w:type="dxa"/>
            <w:tcBorders>
              <w:tl2br w:val="nil"/>
              <w:tr2bl w:val="nil"/>
            </w:tcBorders>
          </w:tcPr>
          <w:p>
            <w:pPr>
              <w:widowControl/>
              <w:jc w:val="center"/>
            </w:pPr>
          </w:p>
        </w:tc>
        <w:tc>
          <w:tcPr>
            <w:tcW w:w="1210" w:type="dxa"/>
            <w:tcBorders>
              <w:tl2br w:val="nil"/>
              <w:tr2bl w:val="nil"/>
            </w:tcBorders>
          </w:tcPr>
          <w:p>
            <w:pPr>
              <w:widowControl/>
              <w:jc w:val="center"/>
            </w:pPr>
          </w:p>
        </w:tc>
        <w:tc>
          <w:tcPr>
            <w:tcW w:w="831" w:type="dxa"/>
            <w:tcBorders>
              <w:tl2br w:val="nil"/>
              <w:tr2bl w:val="nil"/>
            </w:tcBorders>
          </w:tcPr>
          <w:p>
            <w:pPr>
              <w:widowControl/>
              <w:snapToGrid w:val="0"/>
              <w:jc w:val="center"/>
            </w:pPr>
          </w:p>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92" w:type="dxa"/>
            <w:vMerge w:val="continue"/>
            <w:tcBorders>
              <w:tl2br w:val="nil"/>
              <w:tr2bl w:val="nil"/>
            </w:tcBorders>
          </w:tcPr>
          <w:p>
            <w:pPr>
              <w:jc w:val="center"/>
            </w:pPr>
          </w:p>
        </w:tc>
        <w:tc>
          <w:tcPr>
            <w:tcW w:w="840" w:type="dxa"/>
            <w:tcBorders>
              <w:tl2br w:val="nil"/>
              <w:tr2bl w:val="nil"/>
            </w:tcBorders>
          </w:tcPr>
          <w:p>
            <w:pPr>
              <w:jc w:val="center"/>
            </w:pPr>
          </w:p>
        </w:tc>
        <w:tc>
          <w:tcPr>
            <w:tcW w:w="1238" w:type="dxa"/>
            <w:tcBorders>
              <w:tl2br w:val="nil"/>
              <w:tr2bl w:val="nil"/>
            </w:tcBorders>
          </w:tcPr>
          <w:p>
            <w:pPr>
              <w:widowControl/>
              <w:jc w:val="center"/>
            </w:pPr>
          </w:p>
        </w:tc>
        <w:tc>
          <w:tcPr>
            <w:tcW w:w="1016" w:type="dxa"/>
            <w:tcBorders>
              <w:tl2br w:val="nil"/>
              <w:tr2bl w:val="nil"/>
            </w:tcBorders>
          </w:tcPr>
          <w:p>
            <w:pPr>
              <w:widowControl/>
              <w:jc w:val="center"/>
            </w:pPr>
          </w:p>
        </w:tc>
        <w:tc>
          <w:tcPr>
            <w:tcW w:w="2250" w:type="dxa"/>
            <w:tcBorders>
              <w:tl2br w:val="nil"/>
              <w:tr2bl w:val="nil"/>
            </w:tcBorders>
          </w:tcPr>
          <w:p>
            <w:pPr>
              <w:widowControl/>
              <w:jc w:val="center"/>
            </w:pPr>
          </w:p>
        </w:tc>
        <w:tc>
          <w:tcPr>
            <w:tcW w:w="796" w:type="dxa"/>
            <w:tcBorders>
              <w:tl2br w:val="nil"/>
              <w:tr2bl w:val="nil"/>
            </w:tcBorders>
          </w:tcPr>
          <w:p>
            <w:pPr>
              <w:widowControl/>
              <w:jc w:val="center"/>
            </w:pPr>
          </w:p>
        </w:tc>
        <w:tc>
          <w:tcPr>
            <w:tcW w:w="923" w:type="dxa"/>
            <w:tcBorders>
              <w:tl2br w:val="nil"/>
              <w:tr2bl w:val="nil"/>
            </w:tcBorders>
          </w:tcPr>
          <w:p>
            <w:pPr>
              <w:widowControl/>
              <w:jc w:val="center"/>
            </w:pPr>
          </w:p>
        </w:tc>
        <w:tc>
          <w:tcPr>
            <w:tcW w:w="1210" w:type="dxa"/>
            <w:tcBorders>
              <w:tl2br w:val="nil"/>
              <w:tr2bl w:val="nil"/>
            </w:tcBorders>
          </w:tcPr>
          <w:p>
            <w:pPr>
              <w:widowControl/>
              <w:jc w:val="center"/>
            </w:pPr>
          </w:p>
        </w:tc>
        <w:tc>
          <w:tcPr>
            <w:tcW w:w="831" w:type="dxa"/>
            <w:tcBorders>
              <w:tl2br w:val="nil"/>
              <w:tr2bl w:val="nil"/>
            </w:tcBorders>
          </w:tcPr>
          <w:p>
            <w:pPr>
              <w:widowControl/>
              <w:snapToGrid w:val="0"/>
              <w:jc w:val="center"/>
            </w:pPr>
          </w:p>
          <w:p>
            <w:pPr>
              <w:widowControl/>
              <w:jc w:val="center"/>
            </w:pPr>
          </w:p>
        </w:tc>
      </w:tr>
    </w:tbl>
    <w:p>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pPr>
        <w:widowControl/>
        <w:ind w:firstLine="420" w:firstLineChars="200"/>
      </w:pPr>
    </w:p>
    <w:p>
      <w:pPr>
        <w:widowControl/>
        <w:ind w:firstLine="420" w:firstLineChars="200"/>
      </w:pPr>
    </w:p>
    <w:p>
      <w:pPr>
        <w:widowControl/>
        <w:ind w:firstLine="420" w:firstLineChars="200"/>
      </w:pPr>
    </w:p>
    <w:p>
      <w:pPr>
        <w:widowControl/>
        <w:ind w:firstLine="420" w:firstLineChars="200"/>
      </w:pPr>
    </w:p>
    <w:p>
      <w:pPr>
        <w:widowControl/>
        <w:ind w:firstLine="420" w:firstLineChars="200"/>
      </w:pPr>
    </w:p>
    <w:p>
      <w:pPr>
        <w:widowControl/>
        <w:ind w:firstLine="420" w:firstLineChars="200"/>
      </w:pPr>
    </w:p>
    <w:p>
      <w:pPr>
        <w:widowControl/>
        <w:ind w:firstLine="420" w:firstLineChars="200"/>
      </w:pPr>
    </w:p>
    <w:p>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pPr>
              <w:jc w:val="center"/>
              <w:rPr>
                <w:b/>
                <w:bCs/>
              </w:rPr>
            </w:pPr>
            <w:r>
              <w:rPr>
                <w:rFonts w:hint="eastAsia"/>
                <w:b/>
                <w:bCs/>
              </w:rPr>
              <w:t>三、出版学术著作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pPr>
              <w:widowControl/>
              <w:rPr>
                <w:rFonts w:eastAsia="宋体"/>
              </w:rPr>
            </w:pPr>
            <w:r>
              <w:rPr>
                <w:rFonts w:hint="eastAsia" w:eastAsia="宋体"/>
                <w:b/>
                <w:bCs/>
              </w:rPr>
              <w:t>类别</w:t>
            </w:r>
          </w:p>
        </w:tc>
        <w:tc>
          <w:tcPr>
            <w:tcW w:w="467" w:type="dxa"/>
            <w:tcBorders>
              <w:tl2br w:val="nil"/>
              <w:tr2bl w:val="nil"/>
            </w:tcBorders>
            <w:vAlign w:val="center"/>
          </w:tcPr>
          <w:p>
            <w:pPr>
              <w:widowControl/>
              <w:rPr>
                <w:rFonts w:eastAsia="宋体"/>
                <w:b/>
                <w:bCs/>
              </w:rPr>
            </w:pPr>
            <w:r>
              <w:rPr>
                <w:rFonts w:hint="eastAsia"/>
                <w:b/>
                <w:bCs/>
              </w:rPr>
              <w:t>序号</w:t>
            </w:r>
          </w:p>
        </w:tc>
        <w:tc>
          <w:tcPr>
            <w:tcW w:w="885" w:type="dxa"/>
            <w:tcBorders>
              <w:tl2br w:val="nil"/>
              <w:tr2bl w:val="nil"/>
            </w:tcBorders>
            <w:vAlign w:val="center"/>
          </w:tcPr>
          <w:p>
            <w:pPr>
              <w:widowControl/>
              <w:jc w:val="center"/>
              <w:rPr>
                <w:b/>
                <w:bCs/>
              </w:rPr>
            </w:pPr>
            <w:r>
              <w:rPr>
                <w:rFonts w:hint="eastAsia"/>
                <w:b/>
                <w:bCs/>
              </w:rPr>
              <w:t>著作</w:t>
            </w:r>
          </w:p>
          <w:p>
            <w:pPr>
              <w:widowControl/>
              <w:jc w:val="center"/>
              <w:rPr>
                <w:b/>
                <w:bCs/>
              </w:rPr>
            </w:pPr>
            <w:r>
              <w:rPr>
                <w:rFonts w:hint="eastAsia"/>
                <w:b/>
                <w:bCs/>
              </w:rPr>
              <w:t>等级</w:t>
            </w:r>
          </w:p>
        </w:tc>
        <w:tc>
          <w:tcPr>
            <w:tcW w:w="1695" w:type="dxa"/>
            <w:tcBorders>
              <w:tl2br w:val="nil"/>
              <w:tr2bl w:val="nil"/>
            </w:tcBorders>
            <w:vAlign w:val="center"/>
          </w:tcPr>
          <w:p>
            <w:pPr>
              <w:widowControl/>
              <w:jc w:val="center"/>
              <w:rPr>
                <w:rFonts w:eastAsia="宋体"/>
                <w:b/>
                <w:bCs/>
              </w:rPr>
            </w:pPr>
            <w:r>
              <w:rPr>
                <w:rFonts w:hint="eastAsia"/>
                <w:b/>
                <w:bCs/>
              </w:rPr>
              <w:t>成果名称</w:t>
            </w:r>
          </w:p>
        </w:tc>
        <w:tc>
          <w:tcPr>
            <w:tcW w:w="1020" w:type="dxa"/>
            <w:tcBorders>
              <w:tl2br w:val="nil"/>
              <w:tr2bl w:val="nil"/>
            </w:tcBorders>
            <w:vAlign w:val="center"/>
          </w:tcPr>
          <w:p>
            <w:pPr>
              <w:widowControl/>
              <w:rPr>
                <w:b/>
                <w:bCs/>
              </w:rPr>
            </w:pPr>
            <w:r>
              <w:rPr>
                <w:rFonts w:hint="eastAsia"/>
                <w:b/>
                <w:bCs/>
              </w:rPr>
              <w:t>合（独）著译及排名</w:t>
            </w:r>
          </w:p>
        </w:tc>
        <w:tc>
          <w:tcPr>
            <w:tcW w:w="1110" w:type="dxa"/>
            <w:tcBorders>
              <w:tl2br w:val="nil"/>
              <w:tr2bl w:val="nil"/>
            </w:tcBorders>
            <w:vAlign w:val="center"/>
          </w:tcPr>
          <w:p>
            <w:pPr>
              <w:widowControl/>
              <w:rPr>
                <w:rFonts w:eastAsia="宋体"/>
                <w:b/>
                <w:bCs/>
              </w:rPr>
            </w:pPr>
            <w:r>
              <w:rPr>
                <w:rFonts w:hint="eastAsia"/>
                <w:b/>
                <w:bCs/>
              </w:rPr>
              <w:t>出版社和出版年月</w:t>
            </w:r>
          </w:p>
        </w:tc>
        <w:tc>
          <w:tcPr>
            <w:tcW w:w="730" w:type="dxa"/>
            <w:tcBorders>
              <w:tl2br w:val="nil"/>
              <w:tr2bl w:val="nil"/>
            </w:tcBorders>
            <w:vAlign w:val="center"/>
          </w:tcPr>
          <w:p>
            <w:pPr>
              <w:widowControl/>
              <w:rPr>
                <w:rFonts w:eastAsia="宋体"/>
                <w:b/>
                <w:bCs/>
              </w:rPr>
            </w:pPr>
            <w:r>
              <w:rPr>
                <w:rFonts w:hint="eastAsia"/>
                <w:b/>
                <w:bCs/>
              </w:rPr>
              <w:t>CIP核字号</w:t>
            </w:r>
          </w:p>
        </w:tc>
        <w:tc>
          <w:tcPr>
            <w:tcW w:w="1100" w:type="dxa"/>
            <w:tcBorders>
              <w:tl2br w:val="nil"/>
              <w:tr2bl w:val="nil"/>
            </w:tcBorders>
            <w:vAlign w:val="center"/>
          </w:tcPr>
          <w:p>
            <w:pPr>
              <w:widowControl/>
              <w:jc w:val="center"/>
              <w:rPr>
                <w:b/>
                <w:bCs/>
              </w:rPr>
            </w:pPr>
            <w:r>
              <w:rPr>
                <w:rFonts w:hint="eastAsia"/>
                <w:b/>
                <w:bCs/>
              </w:rPr>
              <w:t>总字数</w:t>
            </w:r>
          </w:p>
          <w:p>
            <w:pPr>
              <w:widowControl/>
              <w:jc w:val="center"/>
              <w:rPr>
                <w:b/>
                <w:bCs/>
              </w:rPr>
            </w:pPr>
            <w:r>
              <w:rPr>
                <w:rFonts w:hint="eastAsia"/>
                <w:b/>
                <w:bCs/>
                <w:sz w:val="18"/>
                <w:szCs w:val="18"/>
              </w:rPr>
              <w:t>（万字）</w:t>
            </w:r>
          </w:p>
        </w:tc>
        <w:tc>
          <w:tcPr>
            <w:tcW w:w="860" w:type="dxa"/>
            <w:tcBorders>
              <w:tl2br w:val="nil"/>
              <w:tr2bl w:val="nil"/>
            </w:tcBorders>
            <w:vAlign w:val="center"/>
          </w:tcPr>
          <w:p>
            <w:pPr>
              <w:widowControl/>
              <w:rPr>
                <w:b/>
                <w:bCs/>
              </w:rPr>
            </w:pPr>
            <w:r>
              <w:rPr>
                <w:rFonts w:hint="eastAsia"/>
                <w:b/>
                <w:bCs/>
              </w:rPr>
              <w:t>个人撰</w:t>
            </w:r>
          </w:p>
          <w:p>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pPr>
              <w:widowControl/>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pPr>
              <w:widowControl/>
            </w:pPr>
            <w:r>
              <w:rPr>
                <w:rFonts w:hint="eastAsia"/>
                <w:b/>
                <w:bCs/>
              </w:rPr>
              <w:t>可计分</w:t>
            </w:r>
          </w:p>
        </w:tc>
        <w:tc>
          <w:tcPr>
            <w:tcW w:w="467" w:type="dxa"/>
            <w:tcBorders>
              <w:tl2br w:val="nil"/>
              <w:tr2bl w:val="nil"/>
            </w:tcBorders>
            <w:vAlign w:val="center"/>
          </w:tcPr>
          <w:p>
            <w:pPr>
              <w:widowControl/>
            </w:pPr>
          </w:p>
        </w:tc>
        <w:tc>
          <w:tcPr>
            <w:tcW w:w="885" w:type="dxa"/>
            <w:tcBorders>
              <w:tl2br w:val="nil"/>
              <w:tr2bl w:val="nil"/>
            </w:tcBorders>
            <w:vAlign w:val="center"/>
          </w:tcPr>
          <w:p>
            <w:pPr>
              <w:widowControl/>
            </w:pPr>
          </w:p>
        </w:tc>
        <w:tc>
          <w:tcPr>
            <w:tcW w:w="1695" w:type="dxa"/>
            <w:tcBorders>
              <w:tl2br w:val="nil"/>
              <w:tr2bl w:val="nil"/>
            </w:tcBorders>
            <w:vAlign w:val="center"/>
          </w:tcPr>
          <w:p>
            <w:pPr>
              <w:widowControl/>
            </w:pPr>
          </w:p>
        </w:tc>
        <w:tc>
          <w:tcPr>
            <w:tcW w:w="1020" w:type="dxa"/>
            <w:tcBorders>
              <w:tl2br w:val="nil"/>
              <w:tr2bl w:val="nil"/>
            </w:tcBorders>
            <w:vAlign w:val="center"/>
          </w:tcPr>
          <w:p>
            <w:pPr>
              <w:widowControl/>
            </w:pPr>
          </w:p>
        </w:tc>
        <w:tc>
          <w:tcPr>
            <w:tcW w:w="1110" w:type="dxa"/>
            <w:tcBorders>
              <w:tl2br w:val="nil"/>
              <w:tr2bl w:val="nil"/>
            </w:tcBorders>
            <w:vAlign w:val="center"/>
          </w:tcPr>
          <w:p>
            <w:pPr>
              <w:widowControl/>
            </w:pPr>
          </w:p>
        </w:tc>
        <w:tc>
          <w:tcPr>
            <w:tcW w:w="730" w:type="dxa"/>
            <w:tcBorders>
              <w:tl2br w:val="nil"/>
              <w:tr2bl w:val="nil"/>
            </w:tcBorders>
            <w:vAlign w:val="center"/>
          </w:tcPr>
          <w:p>
            <w:pPr>
              <w:widowControl/>
            </w:pPr>
          </w:p>
        </w:tc>
        <w:tc>
          <w:tcPr>
            <w:tcW w:w="1100" w:type="dxa"/>
            <w:tcBorders>
              <w:tl2br w:val="nil"/>
              <w:tr2bl w:val="nil"/>
            </w:tcBorders>
            <w:vAlign w:val="center"/>
          </w:tcPr>
          <w:p>
            <w:pPr>
              <w:widowControl/>
            </w:pPr>
          </w:p>
        </w:tc>
        <w:tc>
          <w:tcPr>
            <w:tcW w:w="860" w:type="dxa"/>
            <w:tcBorders>
              <w:tl2br w:val="nil"/>
              <w:tr2bl w:val="nil"/>
            </w:tcBorders>
            <w:vAlign w:val="center"/>
          </w:tcPr>
          <w:p>
            <w:pPr>
              <w:widowControl/>
            </w:pPr>
          </w:p>
        </w:tc>
        <w:tc>
          <w:tcPr>
            <w:tcW w:w="1035" w:type="dxa"/>
            <w:tcBorders>
              <w:tl2br w:val="nil"/>
              <w:tr2bl w:val="nil"/>
            </w:tcBorders>
            <w:vAlign w:val="center"/>
          </w:tcPr>
          <w:p>
            <w:pPr>
              <w:widowControl/>
            </w:pPr>
          </w:p>
        </w:tc>
        <w:tc>
          <w:tcPr>
            <w:tcW w:w="675" w:type="dxa"/>
            <w:tcBorders>
              <w:tl2br w:val="nil"/>
              <w:tr2bl w:val="nil"/>
            </w:tcBorders>
            <w:vAlign w:val="center"/>
          </w:tcPr>
          <w:p>
            <w:pPr>
              <w:widowControl/>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pPr>
              <w:widowControl/>
            </w:pPr>
          </w:p>
        </w:tc>
        <w:tc>
          <w:tcPr>
            <w:tcW w:w="467" w:type="dxa"/>
            <w:tcBorders>
              <w:bottom w:val="single" w:color="000000" w:sz="12" w:space="0"/>
              <w:tl2br w:val="nil"/>
              <w:tr2bl w:val="nil"/>
            </w:tcBorders>
            <w:vAlign w:val="center"/>
          </w:tcPr>
          <w:p>
            <w:pPr>
              <w:widowControl/>
            </w:pPr>
          </w:p>
        </w:tc>
        <w:tc>
          <w:tcPr>
            <w:tcW w:w="885" w:type="dxa"/>
            <w:tcBorders>
              <w:bottom w:val="single" w:color="000000" w:sz="12" w:space="0"/>
              <w:tl2br w:val="nil"/>
              <w:tr2bl w:val="nil"/>
            </w:tcBorders>
            <w:vAlign w:val="center"/>
          </w:tcPr>
          <w:p>
            <w:pPr>
              <w:widowControl/>
            </w:pPr>
          </w:p>
        </w:tc>
        <w:tc>
          <w:tcPr>
            <w:tcW w:w="1695" w:type="dxa"/>
            <w:tcBorders>
              <w:bottom w:val="single" w:color="000000" w:sz="12" w:space="0"/>
              <w:tl2br w:val="nil"/>
              <w:tr2bl w:val="nil"/>
            </w:tcBorders>
            <w:vAlign w:val="center"/>
          </w:tcPr>
          <w:p>
            <w:pPr>
              <w:widowControl/>
            </w:pPr>
          </w:p>
        </w:tc>
        <w:tc>
          <w:tcPr>
            <w:tcW w:w="1020" w:type="dxa"/>
            <w:tcBorders>
              <w:bottom w:val="single" w:color="000000" w:sz="12" w:space="0"/>
              <w:tl2br w:val="nil"/>
              <w:tr2bl w:val="nil"/>
            </w:tcBorders>
            <w:vAlign w:val="center"/>
          </w:tcPr>
          <w:p>
            <w:pPr>
              <w:widowControl/>
            </w:pPr>
          </w:p>
        </w:tc>
        <w:tc>
          <w:tcPr>
            <w:tcW w:w="1110" w:type="dxa"/>
            <w:tcBorders>
              <w:bottom w:val="single" w:color="000000" w:sz="12" w:space="0"/>
              <w:tl2br w:val="nil"/>
              <w:tr2bl w:val="nil"/>
            </w:tcBorders>
            <w:vAlign w:val="center"/>
          </w:tcPr>
          <w:p>
            <w:pPr>
              <w:widowControl/>
            </w:pPr>
          </w:p>
        </w:tc>
        <w:tc>
          <w:tcPr>
            <w:tcW w:w="730" w:type="dxa"/>
            <w:tcBorders>
              <w:bottom w:val="single" w:color="000000" w:sz="12" w:space="0"/>
              <w:tl2br w:val="nil"/>
              <w:tr2bl w:val="nil"/>
            </w:tcBorders>
            <w:vAlign w:val="center"/>
          </w:tcPr>
          <w:p>
            <w:pPr>
              <w:widowControl/>
            </w:pPr>
          </w:p>
        </w:tc>
        <w:tc>
          <w:tcPr>
            <w:tcW w:w="1100" w:type="dxa"/>
            <w:tcBorders>
              <w:bottom w:val="single" w:color="000000" w:sz="12" w:space="0"/>
              <w:tl2br w:val="nil"/>
              <w:tr2bl w:val="nil"/>
            </w:tcBorders>
            <w:vAlign w:val="center"/>
          </w:tcPr>
          <w:p>
            <w:pPr>
              <w:widowControl/>
            </w:pPr>
          </w:p>
        </w:tc>
        <w:tc>
          <w:tcPr>
            <w:tcW w:w="860" w:type="dxa"/>
            <w:tcBorders>
              <w:bottom w:val="single" w:color="000000" w:sz="12" w:space="0"/>
              <w:tl2br w:val="nil"/>
              <w:tr2bl w:val="nil"/>
            </w:tcBorders>
            <w:vAlign w:val="center"/>
          </w:tcPr>
          <w:p>
            <w:pPr>
              <w:widowControl/>
            </w:pPr>
          </w:p>
        </w:tc>
        <w:tc>
          <w:tcPr>
            <w:tcW w:w="1035" w:type="dxa"/>
            <w:tcBorders>
              <w:bottom w:val="single" w:color="000000" w:sz="12" w:space="0"/>
              <w:tl2br w:val="nil"/>
              <w:tr2bl w:val="nil"/>
            </w:tcBorders>
            <w:vAlign w:val="center"/>
          </w:tcPr>
          <w:p>
            <w:pPr>
              <w:widowControl/>
            </w:pPr>
          </w:p>
        </w:tc>
        <w:tc>
          <w:tcPr>
            <w:tcW w:w="675" w:type="dxa"/>
            <w:tcBorders>
              <w:bottom w:val="single" w:color="000000" w:sz="12" w:space="0"/>
              <w:tl2br w:val="nil"/>
              <w:tr2bl w:val="nil"/>
            </w:tcBorders>
            <w:vAlign w:val="center"/>
          </w:tcPr>
          <w:p>
            <w:pPr>
              <w:widowControl/>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pPr>
              <w:widowControl/>
            </w:pPr>
            <w:r>
              <w:rPr>
                <w:rFonts w:hint="eastAsia"/>
                <w:b/>
                <w:bCs/>
              </w:rPr>
              <w:t>不可计分</w:t>
            </w:r>
          </w:p>
        </w:tc>
        <w:tc>
          <w:tcPr>
            <w:tcW w:w="467" w:type="dxa"/>
            <w:tcBorders>
              <w:top w:val="single" w:color="000000" w:sz="12" w:space="0"/>
            </w:tcBorders>
            <w:vAlign w:val="center"/>
          </w:tcPr>
          <w:p>
            <w:pPr>
              <w:widowControl/>
            </w:pPr>
          </w:p>
        </w:tc>
        <w:tc>
          <w:tcPr>
            <w:tcW w:w="885" w:type="dxa"/>
            <w:tcBorders>
              <w:top w:val="single" w:color="000000" w:sz="12" w:space="0"/>
            </w:tcBorders>
            <w:vAlign w:val="center"/>
          </w:tcPr>
          <w:p>
            <w:pPr>
              <w:widowControl/>
            </w:pPr>
          </w:p>
        </w:tc>
        <w:tc>
          <w:tcPr>
            <w:tcW w:w="1695" w:type="dxa"/>
            <w:tcBorders>
              <w:top w:val="single" w:color="000000" w:sz="12" w:space="0"/>
            </w:tcBorders>
            <w:vAlign w:val="center"/>
          </w:tcPr>
          <w:p>
            <w:pPr>
              <w:widowControl/>
            </w:pPr>
          </w:p>
        </w:tc>
        <w:tc>
          <w:tcPr>
            <w:tcW w:w="1020" w:type="dxa"/>
            <w:tcBorders>
              <w:top w:val="single" w:color="000000" w:sz="12" w:space="0"/>
            </w:tcBorders>
            <w:vAlign w:val="center"/>
          </w:tcPr>
          <w:p>
            <w:pPr>
              <w:widowControl/>
            </w:pPr>
          </w:p>
        </w:tc>
        <w:tc>
          <w:tcPr>
            <w:tcW w:w="1110" w:type="dxa"/>
            <w:tcBorders>
              <w:top w:val="single" w:color="000000" w:sz="12" w:space="0"/>
            </w:tcBorders>
            <w:vAlign w:val="center"/>
          </w:tcPr>
          <w:p>
            <w:pPr>
              <w:widowControl/>
            </w:pPr>
          </w:p>
        </w:tc>
        <w:tc>
          <w:tcPr>
            <w:tcW w:w="730" w:type="dxa"/>
            <w:tcBorders>
              <w:top w:val="single" w:color="000000" w:sz="12" w:space="0"/>
            </w:tcBorders>
            <w:vAlign w:val="center"/>
          </w:tcPr>
          <w:p>
            <w:pPr>
              <w:widowControl/>
            </w:pPr>
          </w:p>
        </w:tc>
        <w:tc>
          <w:tcPr>
            <w:tcW w:w="1100" w:type="dxa"/>
            <w:tcBorders>
              <w:top w:val="single" w:color="000000" w:sz="12" w:space="0"/>
            </w:tcBorders>
            <w:vAlign w:val="center"/>
          </w:tcPr>
          <w:p>
            <w:pPr>
              <w:widowControl/>
            </w:pPr>
          </w:p>
        </w:tc>
        <w:tc>
          <w:tcPr>
            <w:tcW w:w="860" w:type="dxa"/>
            <w:tcBorders>
              <w:top w:val="single" w:color="000000" w:sz="12" w:space="0"/>
            </w:tcBorders>
            <w:vAlign w:val="center"/>
          </w:tcPr>
          <w:p>
            <w:pPr>
              <w:widowControl/>
            </w:pPr>
          </w:p>
        </w:tc>
        <w:tc>
          <w:tcPr>
            <w:tcW w:w="1035" w:type="dxa"/>
            <w:tcBorders>
              <w:top w:val="single" w:color="000000" w:sz="12" w:space="0"/>
            </w:tcBorders>
            <w:vAlign w:val="center"/>
          </w:tcPr>
          <w:p>
            <w:pPr>
              <w:widowControl/>
            </w:pPr>
          </w:p>
        </w:tc>
        <w:tc>
          <w:tcPr>
            <w:tcW w:w="675" w:type="dxa"/>
            <w:tcBorders>
              <w:top w:val="single" w:color="000000" w:sz="12" w:space="0"/>
            </w:tcBorders>
            <w:vAlign w:val="center"/>
          </w:tcPr>
          <w:p>
            <w:pPr>
              <w:widowControl/>
              <w:snapToGrid w:val="0"/>
            </w:pPr>
          </w:p>
          <w:p>
            <w:pPr>
              <w:widowControl/>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pPr>
              <w:widowControl/>
            </w:pPr>
          </w:p>
        </w:tc>
        <w:tc>
          <w:tcPr>
            <w:tcW w:w="467" w:type="dxa"/>
            <w:tcBorders>
              <w:tl2br w:val="nil"/>
              <w:tr2bl w:val="nil"/>
            </w:tcBorders>
            <w:vAlign w:val="center"/>
          </w:tcPr>
          <w:p>
            <w:pPr>
              <w:widowControl/>
            </w:pPr>
          </w:p>
        </w:tc>
        <w:tc>
          <w:tcPr>
            <w:tcW w:w="885" w:type="dxa"/>
            <w:tcBorders>
              <w:tl2br w:val="nil"/>
              <w:tr2bl w:val="nil"/>
            </w:tcBorders>
            <w:vAlign w:val="center"/>
          </w:tcPr>
          <w:p>
            <w:pPr>
              <w:widowControl/>
            </w:pPr>
          </w:p>
        </w:tc>
        <w:tc>
          <w:tcPr>
            <w:tcW w:w="1695" w:type="dxa"/>
            <w:tcBorders>
              <w:tl2br w:val="nil"/>
              <w:tr2bl w:val="nil"/>
            </w:tcBorders>
            <w:vAlign w:val="center"/>
          </w:tcPr>
          <w:p>
            <w:pPr>
              <w:widowControl/>
            </w:pPr>
          </w:p>
        </w:tc>
        <w:tc>
          <w:tcPr>
            <w:tcW w:w="1020" w:type="dxa"/>
            <w:tcBorders>
              <w:tl2br w:val="nil"/>
              <w:tr2bl w:val="nil"/>
            </w:tcBorders>
            <w:vAlign w:val="center"/>
          </w:tcPr>
          <w:p>
            <w:pPr>
              <w:widowControl/>
            </w:pPr>
          </w:p>
        </w:tc>
        <w:tc>
          <w:tcPr>
            <w:tcW w:w="1110" w:type="dxa"/>
            <w:tcBorders>
              <w:tl2br w:val="nil"/>
              <w:tr2bl w:val="nil"/>
            </w:tcBorders>
            <w:vAlign w:val="center"/>
          </w:tcPr>
          <w:p>
            <w:pPr>
              <w:widowControl/>
            </w:pPr>
          </w:p>
        </w:tc>
        <w:tc>
          <w:tcPr>
            <w:tcW w:w="730" w:type="dxa"/>
            <w:tcBorders>
              <w:tl2br w:val="nil"/>
              <w:tr2bl w:val="nil"/>
            </w:tcBorders>
            <w:vAlign w:val="center"/>
          </w:tcPr>
          <w:p>
            <w:pPr>
              <w:widowControl/>
            </w:pPr>
          </w:p>
        </w:tc>
        <w:tc>
          <w:tcPr>
            <w:tcW w:w="1100" w:type="dxa"/>
            <w:tcBorders>
              <w:tl2br w:val="nil"/>
              <w:tr2bl w:val="nil"/>
            </w:tcBorders>
            <w:vAlign w:val="center"/>
          </w:tcPr>
          <w:p>
            <w:pPr>
              <w:widowControl/>
            </w:pPr>
          </w:p>
        </w:tc>
        <w:tc>
          <w:tcPr>
            <w:tcW w:w="860" w:type="dxa"/>
            <w:tcBorders>
              <w:tl2br w:val="nil"/>
              <w:tr2bl w:val="nil"/>
            </w:tcBorders>
            <w:vAlign w:val="center"/>
          </w:tcPr>
          <w:p>
            <w:pPr>
              <w:widowControl/>
            </w:pPr>
          </w:p>
        </w:tc>
        <w:tc>
          <w:tcPr>
            <w:tcW w:w="1035" w:type="dxa"/>
            <w:tcBorders>
              <w:tl2br w:val="nil"/>
              <w:tr2bl w:val="nil"/>
            </w:tcBorders>
            <w:vAlign w:val="center"/>
          </w:tcPr>
          <w:p>
            <w:pPr>
              <w:widowControl/>
            </w:pPr>
          </w:p>
        </w:tc>
        <w:tc>
          <w:tcPr>
            <w:tcW w:w="675" w:type="dxa"/>
            <w:tcBorders>
              <w:tl2br w:val="nil"/>
              <w:tr2bl w:val="nil"/>
            </w:tcBorders>
            <w:vAlign w:val="center"/>
          </w:tcPr>
          <w:p>
            <w:pPr>
              <w:widowControl/>
              <w:snapToGrid w:val="0"/>
            </w:pPr>
          </w:p>
          <w:p>
            <w:pPr>
              <w:widowControl/>
            </w:pPr>
          </w:p>
        </w:tc>
      </w:tr>
    </w:tbl>
    <w:p>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pPr>
              <w:overflowPunct w:val="0"/>
              <w:ind w:firstLine="4081" w:firstLineChars="1936"/>
              <w:rPr>
                <w:b/>
                <w:bCs/>
              </w:rPr>
            </w:pPr>
            <w:r>
              <w:rPr>
                <w:rFonts w:hint="eastAsia"/>
                <w:b/>
                <w:bCs/>
              </w:rPr>
              <w:t>四、科研成果奖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pPr>
              <w:overflowPunct w:val="0"/>
              <w:jc w:val="center"/>
              <w:rPr>
                <w:rFonts w:eastAsia="宋体"/>
                <w:b/>
                <w:bCs/>
              </w:rPr>
            </w:pPr>
            <w:r>
              <w:rPr>
                <w:rFonts w:hint="eastAsia"/>
                <w:b/>
                <w:bCs/>
              </w:rPr>
              <w:t>序号</w:t>
            </w:r>
          </w:p>
        </w:tc>
        <w:tc>
          <w:tcPr>
            <w:tcW w:w="1281" w:type="dxa"/>
            <w:tcBorders>
              <w:tl2br w:val="nil"/>
              <w:tr2bl w:val="nil"/>
            </w:tcBorders>
            <w:vAlign w:val="center"/>
          </w:tcPr>
          <w:p>
            <w:pPr>
              <w:overflowPunct w:val="0"/>
              <w:jc w:val="center"/>
              <w:rPr>
                <w:b/>
                <w:bCs/>
              </w:rPr>
            </w:pPr>
            <w:r>
              <w:rPr>
                <w:rFonts w:hint="eastAsia"/>
                <w:b/>
                <w:bCs/>
              </w:rPr>
              <w:t>奖励等级</w:t>
            </w:r>
          </w:p>
        </w:tc>
        <w:tc>
          <w:tcPr>
            <w:tcW w:w="1814" w:type="dxa"/>
            <w:tcBorders>
              <w:tl2br w:val="nil"/>
              <w:tr2bl w:val="nil"/>
            </w:tcBorders>
            <w:vAlign w:val="center"/>
          </w:tcPr>
          <w:p>
            <w:pPr>
              <w:overflowPunct w:val="0"/>
              <w:jc w:val="center"/>
              <w:rPr>
                <w:b/>
                <w:bCs/>
              </w:rPr>
            </w:pPr>
            <w:r>
              <w:rPr>
                <w:rFonts w:hint="eastAsia"/>
                <w:b/>
                <w:bCs/>
              </w:rPr>
              <w:t>获奖成果名称</w:t>
            </w:r>
          </w:p>
        </w:tc>
        <w:tc>
          <w:tcPr>
            <w:tcW w:w="1200" w:type="dxa"/>
            <w:tcBorders>
              <w:tl2br w:val="nil"/>
              <w:tr2bl w:val="nil"/>
            </w:tcBorders>
            <w:vAlign w:val="center"/>
          </w:tcPr>
          <w:p>
            <w:pPr>
              <w:overflowPunct w:val="0"/>
              <w:jc w:val="center"/>
              <w:rPr>
                <w:b/>
                <w:bCs/>
              </w:rPr>
            </w:pPr>
            <w:r>
              <w:rPr>
                <w:rFonts w:hint="eastAsia"/>
                <w:b/>
                <w:bCs/>
              </w:rPr>
              <w:t>获奖</w:t>
            </w:r>
          </w:p>
          <w:p>
            <w:pPr>
              <w:overflowPunct w:val="0"/>
              <w:jc w:val="center"/>
              <w:rPr>
                <w:rFonts w:eastAsia="宋体"/>
                <w:b/>
                <w:bCs/>
              </w:rPr>
            </w:pPr>
            <w:r>
              <w:rPr>
                <w:rFonts w:hint="eastAsia"/>
                <w:b/>
                <w:bCs/>
              </w:rPr>
              <w:t>等级</w:t>
            </w:r>
          </w:p>
        </w:tc>
        <w:tc>
          <w:tcPr>
            <w:tcW w:w="736" w:type="dxa"/>
            <w:tcBorders>
              <w:tl2br w:val="nil"/>
              <w:tr2bl w:val="nil"/>
            </w:tcBorders>
            <w:vAlign w:val="center"/>
          </w:tcPr>
          <w:p>
            <w:pPr>
              <w:overflowPunct w:val="0"/>
              <w:jc w:val="center"/>
              <w:rPr>
                <w:rFonts w:eastAsia="宋体"/>
                <w:b/>
                <w:bCs/>
              </w:rPr>
            </w:pPr>
            <w:r>
              <w:rPr>
                <w:rFonts w:hint="eastAsia"/>
                <w:b/>
                <w:bCs/>
              </w:rPr>
              <w:t>奖励名称</w:t>
            </w:r>
          </w:p>
        </w:tc>
        <w:tc>
          <w:tcPr>
            <w:tcW w:w="1105" w:type="dxa"/>
            <w:tcBorders>
              <w:tl2br w:val="nil"/>
              <w:tr2bl w:val="nil"/>
            </w:tcBorders>
            <w:vAlign w:val="center"/>
          </w:tcPr>
          <w:p>
            <w:pPr>
              <w:overflowPunct w:val="0"/>
              <w:jc w:val="center"/>
              <w:rPr>
                <w:b/>
                <w:bCs/>
              </w:rPr>
            </w:pPr>
            <w:r>
              <w:rPr>
                <w:rFonts w:hint="eastAsia"/>
                <w:b/>
                <w:bCs/>
              </w:rPr>
              <w:t>获奖</w:t>
            </w:r>
          </w:p>
          <w:p>
            <w:pPr>
              <w:overflowPunct w:val="0"/>
              <w:jc w:val="center"/>
              <w:rPr>
                <w:b/>
                <w:bCs/>
              </w:rPr>
            </w:pPr>
            <w:r>
              <w:rPr>
                <w:rFonts w:hint="eastAsia"/>
                <w:b/>
                <w:bCs/>
              </w:rPr>
              <w:t>年月</w:t>
            </w:r>
          </w:p>
        </w:tc>
        <w:tc>
          <w:tcPr>
            <w:tcW w:w="1104" w:type="dxa"/>
            <w:tcBorders>
              <w:tl2br w:val="nil"/>
              <w:tr2bl w:val="nil"/>
            </w:tcBorders>
            <w:vAlign w:val="center"/>
          </w:tcPr>
          <w:p>
            <w:pPr>
              <w:overflowPunct w:val="0"/>
              <w:jc w:val="center"/>
              <w:rPr>
                <w:b/>
                <w:bCs/>
              </w:rPr>
            </w:pPr>
            <w:r>
              <w:rPr>
                <w:rFonts w:hint="eastAsia"/>
                <w:b/>
                <w:bCs/>
              </w:rPr>
              <w:t>第几</w:t>
            </w:r>
          </w:p>
          <w:p>
            <w:pPr>
              <w:overflowPunct w:val="0"/>
              <w:jc w:val="center"/>
              <w:rPr>
                <w:rFonts w:eastAsia="宋体"/>
                <w:b/>
                <w:bCs/>
              </w:rPr>
            </w:pPr>
            <w:r>
              <w:rPr>
                <w:rFonts w:hint="eastAsia"/>
                <w:b/>
                <w:bCs/>
              </w:rPr>
              <w:t>完成人</w:t>
            </w:r>
          </w:p>
        </w:tc>
        <w:tc>
          <w:tcPr>
            <w:tcW w:w="750" w:type="dxa"/>
            <w:tcBorders>
              <w:tl2br w:val="nil"/>
              <w:tr2bl w:val="nil"/>
            </w:tcBorders>
            <w:vAlign w:val="center"/>
          </w:tcPr>
          <w:p>
            <w:pPr>
              <w:overflowPunct w:val="0"/>
              <w:jc w:val="center"/>
              <w:rPr>
                <w:rFonts w:eastAsia="宋体"/>
                <w:b/>
                <w:bCs/>
              </w:rPr>
            </w:pPr>
            <w:r>
              <w:rPr>
                <w:rFonts w:hint="eastAsia"/>
                <w:b/>
                <w:bCs/>
              </w:rPr>
              <w:t>备注</w:t>
            </w:r>
          </w:p>
        </w:tc>
        <w:tc>
          <w:tcPr>
            <w:tcW w:w="648" w:type="dxa"/>
            <w:tcBorders>
              <w:tl2br w:val="nil"/>
              <w:tr2bl w:val="nil"/>
            </w:tcBorders>
            <w:vAlign w:val="center"/>
          </w:tcPr>
          <w:p>
            <w:pPr>
              <w:overflowPunct w:val="0"/>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pPr>
              <w:widowControl/>
              <w:overflowPunct w:val="0"/>
              <w:jc w:val="center"/>
            </w:pPr>
            <w:r>
              <w:rPr>
                <w:rFonts w:hint="eastAsia"/>
                <w:b/>
                <w:bCs/>
              </w:rPr>
              <w:t>可计分</w:t>
            </w:r>
          </w:p>
        </w:tc>
        <w:tc>
          <w:tcPr>
            <w:tcW w:w="887" w:type="dxa"/>
            <w:tcBorders>
              <w:tl2br w:val="nil"/>
              <w:tr2bl w:val="nil"/>
            </w:tcBorders>
            <w:vAlign w:val="center"/>
          </w:tcPr>
          <w:p>
            <w:pPr>
              <w:overflowPunct w:val="0"/>
              <w:jc w:val="center"/>
            </w:pPr>
          </w:p>
        </w:tc>
        <w:tc>
          <w:tcPr>
            <w:tcW w:w="1281" w:type="dxa"/>
            <w:tcBorders>
              <w:tl2br w:val="nil"/>
              <w:tr2bl w:val="nil"/>
            </w:tcBorders>
            <w:vAlign w:val="center"/>
          </w:tcPr>
          <w:p>
            <w:pPr>
              <w:overflowPunct w:val="0"/>
              <w:jc w:val="center"/>
            </w:pPr>
          </w:p>
        </w:tc>
        <w:tc>
          <w:tcPr>
            <w:tcW w:w="1814" w:type="dxa"/>
            <w:tcBorders>
              <w:tl2br w:val="nil"/>
              <w:tr2bl w:val="nil"/>
            </w:tcBorders>
            <w:vAlign w:val="center"/>
          </w:tcPr>
          <w:p>
            <w:pPr>
              <w:overflowPunct w:val="0"/>
              <w:jc w:val="center"/>
            </w:pPr>
          </w:p>
        </w:tc>
        <w:tc>
          <w:tcPr>
            <w:tcW w:w="1200" w:type="dxa"/>
            <w:tcBorders>
              <w:tl2br w:val="nil"/>
              <w:tr2bl w:val="nil"/>
            </w:tcBorders>
            <w:vAlign w:val="center"/>
          </w:tcPr>
          <w:p>
            <w:pPr>
              <w:overflowPunct w:val="0"/>
              <w:jc w:val="center"/>
            </w:pPr>
          </w:p>
        </w:tc>
        <w:tc>
          <w:tcPr>
            <w:tcW w:w="736" w:type="dxa"/>
            <w:tcBorders>
              <w:tl2br w:val="nil"/>
              <w:tr2bl w:val="nil"/>
            </w:tcBorders>
            <w:vAlign w:val="center"/>
          </w:tcPr>
          <w:p>
            <w:pPr>
              <w:overflowPunct w:val="0"/>
              <w:jc w:val="center"/>
            </w:pPr>
          </w:p>
        </w:tc>
        <w:tc>
          <w:tcPr>
            <w:tcW w:w="1105" w:type="dxa"/>
            <w:tcBorders>
              <w:tl2br w:val="nil"/>
              <w:tr2bl w:val="nil"/>
            </w:tcBorders>
            <w:vAlign w:val="center"/>
          </w:tcPr>
          <w:p>
            <w:pPr>
              <w:overflowPunct w:val="0"/>
              <w:jc w:val="center"/>
            </w:pPr>
          </w:p>
        </w:tc>
        <w:tc>
          <w:tcPr>
            <w:tcW w:w="1104" w:type="dxa"/>
            <w:tcBorders>
              <w:tl2br w:val="nil"/>
              <w:tr2bl w:val="nil"/>
            </w:tcBorders>
            <w:vAlign w:val="center"/>
          </w:tcPr>
          <w:p>
            <w:pPr>
              <w:overflowPunct w:val="0"/>
              <w:jc w:val="center"/>
            </w:pPr>
          </w:p>
        </w:tc>
        <w:tc>
          <w:tcPr>
            <w:tcW w:w="750" w:type="dxa"/>
            <w:tcBorders>
              <w:tl2br w:val="nil"/>
              <w:tr2bl w:val="nil"/>
            </w:tcBorders>
            <w:vAlign w:val="center"/>
          </w:tcPr>
          <w:p>
            <w:pPr>
              <w:overflowPunct w:val="0"/>
              <w:jc w:val="center"/>
            </w:pPr>
          </w:p>
        </w:tc>
        <w:tc>
          <w:tcPr>
            <w:tcW w:w="648" w:type="dxa"/>
            <w:tcBorders>
              <w:tl2br w:val="nil"/>
              <w:tr2bl w:val="nil"/>
            </w:tcBorders>
            <w:vAlign w:val="center"/>
          </w:tcPr>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pPr>
              <w:overflowPunct w:val="0"/>
              <w:jc w:val="center"/>
            </w:pPr>
          </w:p>
        </w:tc>
        <w:tc>
          <w:tcPr>
            <w:tcW w:w="887" w:type="dxa"/>
            <w:tcBorders>
              <w:bottom w:val="single" w:color="000000" w:sz="12" w:space="0"/>
              <w:tl2br w:val="nil"/>
              <w:tr2bl w:val="nil"/>
            </w:tcBorders>
            <w:vAlign w:val="center"/>
          </w:tcPr>
          <w:p>
            <w:pPr>
              <w:overflowPunct w:val="0"/>
              <w:jc w:val="center"/>
            </w:pPr>
          </w:p>
        </w:tc>
        <w:tc>
          <w:tcPr>
            <w:tcW w:w="1281" w:type="dxa"/>
            <w:tcBorders>
              <w:bottom w:val="single" w:color="000000" w:sz="12" w:space="0"/>
              <w:tl2br w:val="nil"/>
              <w:tr2bl w:val="nil"/>
            </w:tcBorders>
            <w:vAlign w:val="center"/>
          </w:tcPr>
          <w:p>
            <w:pPr>
              <w:overflowPunct w:val="0"/>
              <w:jc w:val="center"/>
            </w:pPr>
          </w:p>
        </w:tc>
        <w:tc>
          <w:tcPr>
            <w:tcW w:w="1814" w:type="dxa"/>
            <w:tcBorders>
              <w:bottom w:val="single" w:color="000000" w:sz="12" w:space="0"/>
              <w:tl2br w:val="nil"/>
              <w:tr2bl w:val="nil"/>
            </w:tcBorders>
            <w:vAlign w:val="center"/>
          </w:tcPr>
          <w:p>
            <w:pPr>
              <w:overflowPunct w:val="0"/>
              <w:jc w:val="center"/>
            </w:pPr>
          </w:p>
        </w:tc>
        <w:tc>
          <w:tcPr>
            <w:tcW w:w="1200" w:type="dxa"/>
            <w:tcBorders>
              <w:bottom w:val="single" w:color="000000" w:sz="12" w:space="0"/>
              <w:tl2br w:val="nil"/>
              <w:tr2bl w:val="nil"/>
            </w:tcBorders>
            <w:vAlign w:val="center"/>
          </w:tcPr>
          <w:p>
            <w:pPr>
              <w:overflowPunct w:val="0"/>
              <w:jc w:val="center"/>
            </w:pPr>
          </w:p>
        </w:tc>
        <w:tc>
          <w:tcPr>
            <w:tcW w:w="736" w:type="dxa"/>
            <w:tcBorders>
              <w:bottom w:val="single" w:color="000000" w:sz="12" w:space="0"/>
              <w:tl2br w:val="nil"/>
              <w:tr2bl w:val="nil"/>
            </w:tcBorders>
            <w:vAlign w:val="center"/>
          </w:tcPr>
          <w:p>
            <w:pPr>
              <w:overflowPunct w:val="0"/>
              <w:jc w:val="center"/>
            </w:pPr>
          </w:p>
        </w:tc>
        <w:tc>
          <w:tcPr>
            <w:tcW w:w="1105" w:type="dxa"/>
            <w:tcBorders>
              <w:bottom w:val="single" w:color="000000" w:sz="12" w:space="0"/>
              <w:tl2br w:val="nil"/>
              <w:tr2bl w:val="nil"/>
            </w:tcBorders>
            <w:vAlign w:val="center"/>
          </w:tcPr>
          <w:p>
            <w:pPr>
              <w:overflowPunct w:val="0"/>
              <w:jc w:val="center"/>
            </w:pPr>
          </w:p>
        </w:tc>
        <w:tc>
          <w:tcPr>
            <w:tcW w:w="1104" w:type="dxa"/>
            <w:tcBorders>
              <w:bottom w:val="single" w:color="000000" w:sz="12" w:space="0"/>
              <w:tl2br w:val="nil"/>
              <w:tr2bl w:val="nil"/>
            </w:tcBorders>
            <w:vAlign w:val="center"/>
          </w:tcPr>
          <w:p>
            <w:pPr>
              <w:overflowPunct w:val="0"/>
              <w:jc w:val="center"/>
            </w:pPr>
          </w:p>
        </w:tc>
        <w:tc>
          <w:tcPr>
            <w:tcW w:w="750" w:type="dxa"/>
            <w:tcBorders>
              <w:bottom w:val="single" w:color="000000" w:sz="12" w:space="0"/>
              <w:tl2br w:val="nil"/>
              <w:tr2bl w:val="nil"/>
            </w:tcBorders>
            <w:vAlign w:val="center"/>
          </w:tcPr>
          <w:p>
            <w:pPr>
              <w:overflowPunct w:val="0"/>
              <w:jc w:val="center"/>
            </w:pPr>
          </w:p>
        </w:tc>
        <w:tc>
          <w:tcPr>
            <w:tcW w:w="648" w:type="dxa"/>
            <w:tcBorders>
              <w:bottom w:val="single" w:color="000000" w:sz="12" w:space="0"/>
              <w:tl2br w:val="nil"/>
              <w:tr2bl w:val="nil"/>
            </w:tcBorders>
            <w:vAlign w:val="center"/>
          </w:tcPr>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pPr>
              <w:widowControl/>
              <w:overflowPunct w:val="0"/>
              <w:jc w:val="center"/>
            </w:pPr>
            <w:r>
              <w:rPr>
                <w:rFonts w:hint="eastAsia"/>
                <w:b/>
                <w:bCs/>
              </w:rPr>
              <w:t>不可计分</w:t>
            </w:r>
          </w:p>
        </w:tc>
        <w:tc>
          <w:tcPr>
            <w:tcW w:w="887" w:type="dxa"/>
            <w:tcBorders>
              <w:top w:val="single" w:color="000000" w:sz="12" w:space="0"/>
            </w:tcBorders>
          </w:tcPr>
          <w:p>
            <w:pPr>
              <w:overflowPunct w:val="0"/>
              <w:jc w:val="center"/>
            </w:pPr>
          </w:p>
        </w:tc>
        <w:tc>
          <w:tcPr>
            <w:tcW w:w="1281" w:type="dxa"/>
            <w:tcBorders>
              <w:top w:val="single" w:color="000000" w:sz="12" w:space="0"/>
            </w:tcBorders>
          </w:tcPr>
          <w:p>
            <w:pPr>
              <w:overflowPunct w:val="0"/>
              <w:jc w:val="center"/>
            </w:pPr>
          </w:p>
        </w:tc>
        <w:tc>
          <w:tcPr>
            <w:tcW w:w="1814" w:type="dxa"/>
            <w:tcBorders>
              <w:top w:val="single" w:color="000000" w:sz="12" w:space="0"/>
            </w:tcBorders>
          </w:tcPr>
          <w:p>
            <w:pPr>
              <w:overflowPunct w:val="0"/>
              <w:jc w:val="center"/>
            </w:pPr>
          </w:p>
        </w:tc>
        <w:tc>
          <w:tcPr>
            <w:tcW w:w="1200" w:type="dxa"/>
            <w:tcBorders>
              <w:top w:val="single" w:color="000000" w:sz="12" w:space="0"/>
            </w:tcBorders>
          </w:tcPr>
          <w:p>
            <w:pPr>
              <w:overflowPunct w:val="0"/>
              <w:jc w:val="center"/>
            </w:pPr>
          </w:p>
        </w:tc>
        <w:tc>
          <w:tcPr>
            <w:tcW w:w="736" w:type="dxa"/>
            <w:tcBorders>
              <w:top w:val="single" w:color="000000" w:sz="12" w:space="0"/>
            </w:tcBorders>
          </w:tcPr>
          <w:p>
            <w:pPr>
              <w:overflowPunct w:val="0"/>
              <w:jc w:val="center"/>
            </w:pPr>
          </w:p>
        </w:tc>
        <w:tc>
          <w:tcPr>
            <w:tcW w:w="1105" w:type="dxa"/>
            <w:tcBorders>
              <w:top w:val="single" w:color="000000" w:sz="12" w:space="0"/>
            </w:tcBorders>
          </w:tcPr>
          <w:p>
            <w:pPr>
              <w:overflowPunct w:val="0"/>
              <w:jc w:val="center"/>
            </w:pPr>
          </w:p>
        </w:tc>
        <w:tc>
          <w:tcPr>
            <w:tcW w:w="1104" w:type="dxa"/>
            <w:tcBorders>
              <w:top w:val="single" w:color="000000" w:sz="12" w:space="0"/>
            </w:tcBorders>
          </w:tcPr>
          <w:p>
            <w:pPr>
              <w:overflowPunct w:val="0"/>
              <w:jc w:val="center"/>
            </w:pPr>
          </w:p>
        </w:tc>
        <w:tc>
          <w:tcPr>
            <w:tcW w:w="750" w:type="dxa"/>
            <w:tcBorders>
              <w:top w:val="single" w:color="000000" w:sz="12" w:space="0"/>
            </w:tcBorders>
          </w:tcPr>
          <w:p>
            <w:pPr>
              <w:overflowPunct w:val="0"/>
              <w:jc w:val="center"/>
            </w:pPr>
          </w:p>
        </w:tc>
        <w:tc>
          <w:tcPr>
            <w:tcW w:w="648" w:type="dxa"/>
            <w:tcBorders>
              <w:top w:val="single" w:color="000000" w:sz="12" w:space="0"/>
            </w:tcBorders>
          </w:tcPr>
          <w:p>
            <w:pPr>
              <w:overflowPunct w:val="0"/>
              <w:snapToGrid w:val="0"/>
              <w:jc w:val="center"/>
            </w:pPr>
          </w:p>
          <w:p>
            <w:pPr>
              <w:overflowPunct w:val="0"/>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pPr>
              <w:widowControl/>
              <w:overflowPunct w:val="0"/>
              <w:rPr>
                <w:b/>
                <w:bCs/>
              </w:rPr>
            </w:pPr>
          </w:p>
        </w:tc>
        <w:tc>
          <w:tcPr>
            <w:tcW w:w="887" w:type="dxa"/>
            <w:tcBorders>
              <w:tl2br w:val="nil"/>
              <w:tr2bl w:val="nil"/>
            </w:tcBorders>
          </w:tcPr>
          <w:p>
            <w:pPr>
              <w:overflowPunct w:val="0"/>
              <w:jc w:val="center"/>
            </w:pPr>
          </w:p>
        </w:tc>
        <w:tc>
          <w:tcPr>
            <w:tcW w:w="1281" w:type="dxa"/>
            <w:tcBorders>
              <w:tl2br w:val="nil"/>
              <w:tr2bl w:val="nil"/>
            </w:tcBorders>
          </w:tcPr>
          <w:p>
            <w:pPr>
              <w:overflowPunct w:val="0"/>
              <w:jc w:val="center"/>
            </w:pPr>
          </w:p>
        </w:tc>
        <w:tc>
          <w:tcPr>
            <w:tcW w:w="1814" w:type="dxa"/>
            <w:tcBorders>
              <w:tl2br w:val="nil"/>
              <w:tr2bl w:val="nil"/>
            </w:tcBorders>
          </w:tcPr>
          <w:p>
            <w:pPr>
              <w:overflowPunct w:val="0"/>
              <w:jc w:val="center"/>
            </w:pPr>
          </w:p>
        </w:tc>
        <w:tc>
          <w:tcPr>
            <w:tcW w:w="1200" w:type="dxa"/>
            <w:tcBorders>
              <w:tl2br w:val="nil"/>
              <w:tr2bl w:val="nil"/>
            </w:tcBorders>
          </w:tcPr>
          <w:p>
            <w:pPr>
              <w:overflowPunct w:val="0"/>
              <w:jc w:val="center"/>
            </w:pPr>
          </w:p>
        </w:tc>
        <w:tc>
          <w:tcPr>
            <w:tcW w:w="736" w:type="dxa"/>
            <w:tcBorders>
              <w:tl2br w:val="nil"/>
              <w:tr2bl w:val="nil"/>
            </w:tcBorders>
          </w:tcPr>
          <w:p>
            <w:pPr>
              <w:overflowPunct w:val="0"/>
              <w:jc w:val="center"/>
            </w:pPr>
          </w:p>
        </w:tc>
        <w:tc>
          <w:tcPr>
            <w:tcW w:w="1105" w:type="dxa"/>
            <w:tcBorders>
              <w:tl2br w:val="nil"/>
              <w:tr2bl w:val="nil"/>
            </w:tcBorders>
          </w:tcPr>
          <w:p>
            <w:pPr>
              <w:overflowPunct w:val="0"/>
              <w:jc w:val="center"/>
            </w:pPr>
          </w:p>
        </w:tc>
        <w:tc>
          <w:tcPr>
            <w:tcW w:w="1104" w:type="dxa"/>
            <w:tcBorders>
              <w:tl2br w:val="nil"/>
              <w:tr2bl w:val="nil"/>
            </w:tcBorders>
          </w:tcPr>
          <w:p>
            <w:pPr>
              <w:overflowPunct w:val="0"/>
              <w:jc w:val="center"/>
            </w:pPr>
          </w:p>
        </w:tc>
        <w:tc>
          <w:tcPr>
            <w:tcW w:w="750" w:type="dxa"/>
            <w:tcBorders>
              <w:tl2br w:val="nil"/>
              <w:tr2bl w:val="nil"/>
            </w:tcBorders>
          </w:tcPr>
          <w:p>
            <w:pPr>
              <w:overflowPunct w:val="0"/>
              <w:jc w:val="center"/>
            </w:pPr>
          </w:p>
        </w:tc>
        <w:tc>
          <w:tcPr>
            <w:tcW w:w="648" w:type="dxa"/>
            <w:tcBorders>
              <w:tl2br w:val="nil"/>
              <w:tr2bl w:val="nil"/>
            </w:tcBorders>
          </w:tcPr>
          <w:p>
            <w:pPr>
              <w:overflowPunct w:val="0"/>
              <w:snapToGrid w:val="0"/>
              <w:jc w:val="center"/>
            </w:pPr>
          </w:p>
          <w:p>
            <w:pPr>
              <w:overflowPunct w:val="0"/>
              <w:jc w:val="center"/>
            </w:pPr>
          </w:p>
        </w:tc>
      </w:tr>
    </w:tbl>
    <w:p>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pPr>
              <w:widowControl/>
              <w:jc w:val="center"/>
              <w:rPr>
                <w:b/>
                <w:bCs/>
              </w:rPr>
            </w:pPr>
            <w:r>
              <w:rPr>
                <w:rFonts w:hint="eastAsia"/>
                <w:b/>
                <w:bCs/>
              </w:rPr>
              <w:t>五、应用成果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pPr>
              <w:jc w:val="center"/>
              <w:rPr>
                <w:rFonts w:eastAsia="宋体"/>
              </w:rPr>
            </w:pPr>
            <w:r>
              <w:rPr>
                <w:rFonts w:hint="eastAsia" w:eastAsia="宋体"/>
                <w:b/>
                <w:bCs/>
              </w:rPr>
              <w:t>类别</w:t>
            </w:r>
          </w:p>
        </w:tc>
        <w:tc>
          <w:tcPr>
            <w:tcW w:w="880" w:type="dxa"/>
            <w:tcBorders>
              <w:tl2br w:val="nil"/>
              <w:tr2bl w:val="nil"/>
            </w:tcBorders>
            <w:vAlign w:val="center"/>
          </w:tcPr>
          <w:p>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pPr>
              <w:widowControl/>
              <w:jc w:val="center"/>
              <w:rPr>
                <w:b/>
                <w:bCs/>
              </w:rPr>
            </w:pPr>
            <w:r>
              <w:rPr>
                <w:rFonts w:hint="eastAsia"/>
                <w:b/>
                <w:bCs/>
              </w:rPr>
              <w:t>采纳部门</w:t>
            </w:r>
          </w:p>
          <w:p>
            <w:pPr>
              <w:widowControl/>
              <w:jc w:val="center"/>
              <w:rPr>
                <w:rFonts w:eastAsia="宋体"/>
                <w:b/>
                <w:bCs/>
              </w:rPr>
            </w:pPr>
            <w:r>
              <w:rPr>
                <w:rFonts w:hint="eastAsia"/>
                <w:b/>
                <w:bCs/>
              </w:rPr>
              <w:t>（或领导批示）</w:t>
            </w:r>
          </w:p>
        </w:tc>
        <w:tc>
          <w:tcPr>
            <w:tcW w:w="1595" w:type="dxa"/>
            <w:tcBorders>
              <w:tl2br w:val="nil"/>
              <w:tr2bl w:val="nil"/>
            </w:tcBorders>
            <w:vAlign w:val="center"/>
          </w:tcPr>
          <w:p>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pPr>
              <w:widowControl/>
              <w:jc w:val="center"/>
              <w:rPr>
                <w:rFonts w:eastAsia="宋体"/>
                <w:b/>
                <w:bCs/>
              </w:rPr>
            </w:pPr>
            <w:r>
              <w:rPr>
                <w:rFonts w:hint="eastAsia" w:eastAsia="宋体"/>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pPr>
              <w:jc w:val="center"/>
              <w:rPr>
                <w:b/>
                <w:bCs/>
              </w:rPr>
            </w:pPr>
            <w:r>
              <w:rPr>
                <w:rFonts w:hint="eastAsia"/>
                <w:b/>
                <w:bCs/>
              </w:rPr>
              <w:t>可计分</w:t>
            </w:r>
          </w:p>
        </w:tc>
        <w:tc>
          <w:tcPr>
            <w:tcW w:w="880" w:type="dxa"/>
            <w:tcBorders>
              <w:bottom w:val="single" w:color="000000" w:sz="12" w:space="0"/>
              <w:tl2br w:val="nil"/>
              <w:tr2bl w:val="nil"/>
            </w:tcBorders>
          </w:tcPr>
          <w:p>
            <w:pPr>
              <w:jc w:val="center"/>
              <w:rPr>
                <w:rFonts w:hint="eastAsia" w:eastAsiaTheme="minorEastAsia"/>
                <w:lang w:val="en-US" w:eastAsia="zh-CN"/>
              </w:rPr>
            </w:pPr>
            <w:r>
              <w:rPr>
                <w:rFonts w:hint="eastAsia"/>
                <w:lang w:val="en-US" w:eastAsia="zh-CN"/>
              </w:rPr>
              <w:t>1</w:t>
            </w:r>
          </w:p>
        </w:tc>
        <w:tc>
          <w:tcPr>
            <w:tcW w:w="1370" w:type="dxa"/>
            <w:tcBorders>
              <w:bottom w:val="single" w:color="000000" w:sz="12" w:space="0"/>
              <w:tl2br w:val="nil"/>
              <w:tr2bl w:val="nil"/>
            </w:tcBorders>
          </w:tcPr>
          <w:p>
            <w:pPr>
              <w:widowControl/>
              <w:jc w:val="center"/>
              <w:rPr>
                <w:rFonts w:hint="default" w:eastAsiaTheme="minorEastAsia"/>
                <w:lang w:val="en-US" w:eastAsia="zh-CN"/>
              </w:rPr>
            </w:pPr>
            <w:r>
              <w:rPr>
                <w:rFonts w:hint="eastAsia"/>
                <w:lang w:val="en-US" w:eastAsia="zh-CN"/>
              </w:rPr>
              <w:t>无等级</w:t>
            </w:r>
          </w:p>
        </w:tc>
        <w:tc>
          <w:tcPr>
            <w:tcW w:w="2242" w:type="dxa"/>
            <w:tcBorders>
              <w:bottom w:val="single" w:color="000000" w:sz="12" w:space="0"/>
              <w:tl2br w:val="nil"/>
              <w:tr2bl w:val="nil"/>
            </w:tcBorders>
          </w:tcPr>
          <w:p>
            <w:pPr>
              <w:widowControl/>
              <w:jc w:val="center"/>
            </w:pPr>
            <w:r>
              <w:rPr>
                <w:rFonts w:hint="eastAsia"/>
              </w:rPr>
              <w:t>“后小康时代”海口巩固脱贫攻坚成果与乡村振兴衔接的实现路径</w:t>
            </w:r>
          </w:p>
        </w:tc>
        <w:tc>
          <w:tcPr>
            <w:tcW w:w="1964" w:type="dxa"/>
            <w:tcBorders>
              <w:bottom w:val="single" w:color="000000" w:sz="12" w:space="0"/>
              <w:tl2br w:val="nil"/>
              <w:tr2bl w:val="nil"/>
            </w:tcBorders>
          </w:tcPr>
          <w:p>
            <w:pPr>
              <w:widowControl/>
              <w:jc w:val="center"/>
              <w:rPr>
                <w:rFonts w:hint="default" w:eastAsiaTheme="minorEastAsia"/>
                <w:lang w:val="en-US" w:eastAsia="zh-CN"/>
              </w:rPr>
            </w:pPr>
            <w:r>
              <w:rPr>
                <w:rFonts w:hint="eastAsia"/>
                <w:lang w:val="en-US" w:eastAsia="zh-CN"/>
              </w:rPr>
              <w:t>海口市社科联及市政府采纳</w:t>
            </w:r>
          </w:p>
        </w:tc>
        <w:tc>
          <w:tcPr>
            <w:tcW w:w="1595" w:type="dxa"/>
            <w:tcBorders>
              <w:bottom w:val="single" w:color="000000" w:sz="12" w:space="0"/>
              <w:tl2br w:val="nil"/>
              <w:tr2bl w:val="nil"/>
            </w:tcBorders>
          </w:tcPr>
          <w:p>
            <w:pPr>
              <w:widowControl/>
              <w:jc w:val="center"/>
              <w:rPr>
                <w:rFonts w:hint="default" w:eastAsiaTheme="minorEastAsia"/>
                <w:lang w:val="en-US" w:eastAsia="zh-CN"/>
              </w:rPr>
            </w:pPr>
            <w:r>
              <w:rPr>
                <w:rFonts w:hint="eastAsia"/>
                <w:lang w:val="en-US" w:eastAsia="zh-CN"/>
              </w:rPr>
              <w:t>2022年5月</w:t>
            </w:r>
          </w:p>
        </w:tc>
        <w:tc>
          <w:tcPr>
            <w:tcW w:w="737" w:type="dxa"/>
            <w:tcBorders>
              <w:bottom w:val="single" w:color="000000" w:sz="12" w:space="0"/>
              <w:tl2br w:val="nil"/>
              <w:tr2bl w:val="nil"/>
            </w:tcBorders>
          </w:tcPr>
          <w:p>
            <w:pPr>
              <w:widowControl/>
              <w:jc w:val="center"/>
            </w:pPr>
          </w:p>
        </w:tc>
        <w:tc>
          <w:tcPr>
            <w:tcW w:w="68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pPr>
              <w:jc w:val="center"/>
              <w:rPr>
                <w:b/>
                <w:bCs/>
              </w:rPr>
            </w:pPr>
            <w:r>
              <w:rPr>
                <w:rFonts w:hint="eastAsia"/>
                <w:b/>
                <w:bCs/>
              </w:rPr>
              <w:t>不可计分</w:t>
            </w:r>
          </w:p>
        </w:tc>
        <w:tc>
          <w:tcPr>
            <w:tcW w:w="880" w:type="dxa"/>
            <w:tcBorders>
              <w:top w:val="single" w:color="000000" w:sz="12" w:space="0"/>
            </w:tcBorders>
          </w:tcPr>
          <w:p>
            <w:pPr>
              <w:jc w:val="center"/>
            </w:pPr>
          </w:p>
        </w:tc>
        <w:tc>
          <w:tcPr>
            <w:tcW w:w="1370" w:type="dxa"/>
            <w:tcBorders>
              <w:top w:val="single" w:color="000000" w:sz="12" w:space="0"/>
            </w:tcBorders>
          </w:tcPr>
          <w:p>
            <w:pPr>
              <w:widowControl/>
              <w:jc w:val="center"/>
            </w:pPr>
          </w:p>
        </w:tc>
        <w:tc>
          <w:tcPr>
            <w:tcW w:w="2242" w:type="dxa"/>
            <w:tcBorders>
              <w:top w:val="single" w:color="000000" w:sz="12" w:space="0"/>
            </w:tcBorders>
          </w:tcPr>
          <w:p>
            <w:pPr>
              <w:widowControl/>
              <w:jc w:val="center"/>
            </w:pPr>
          </w:p>
        </w:tc>
        <w:tc>
          <w:tcPr>
            <w:tcW w:w="1964" w:type="dxa"/>
            <w:tcBorders>
              <w:top w:val="single" w:color="000000" w:sz="12" w:space="0"/>
            </w:tcBorders>
          </w:tcPr>
          <w:p>
            <w:pPr>
              <w:widowControl/>
              <w:jc w:val="center"/>
            </w:pPr>
          </w:p>
        </w:tc>
        <w:tc>
          <w:tcPr>
            <w:tcW w:w="1595" w:type="dxa"/>
            <w:tcBorders>
              <w:top w:val="single" w:color="000000" w:sz="12" w:space="0"/>
            </w:tcBorders>
          </w:tcPr>
          <w:p>
            <w:pPr>
              <w:widowControl/>
              <w:jc w:val="center"/>
            </w:pPr>
          </w:p>
        </w:tc>
        <w:tc>
          <w:tcPr>
            <w:tcW w:w="737" w:type="dxa"/>
            <w:tcBorders>
              <w:top w:val="single" w:color="000000" w:sz="12" w:space="0"/>
            </w:tcBorders>
          </w:tcPr>
          <w:p>
            <w:pPr>
              <w:widowControl/>
              <w:jc w:val="center"/>
            </w:pPr>
          </w:p>
        </w:tc>
        <w:tc>
          <w:tcPr>
            <w:tcW w:w="681" w:type="dxa"/>
            <w:tcBorders>
              <w:top w:val="single" w:color="000000" w:sz="12" w:space="0"/>
            </w:tcBorders>
          </w:tcPr>
          <w:p>
            <w:pPr>
              <w:widowControl/>
              <w:snapToGrid w:val="0"/>
              <w:jc w:val="center"/>
            </w:pPr>
          </w:p>
          <w:p>
            <w:pPr>
              <w:widowControl/>
              <w:jc w:val="center"/>
            </w:pPr>
          </w:p>
        </w:tc>
      </w:tr>
    </w:tbl>
    <w:p>
      <w:pPr>
        <w:ind w:firstLine="420" w:firstLineChars="200"/>
      </w:pPr>
      <w:r>
        <w:rPr>
          <w:rFonts w:hint="eastAsia"/>
        </w:rPr>
        <w:t>注：人文社科类参考评审文件附件1-4填写，自然科学类参考附件1-5填写，成果等级：可计分类别按A-C填写，不可计分类为D级。</w:t>
      </w:r>
    </w:p>
    <w:p>
      <w:pPr>
        <w:ind w:firstLine="420" w:firstLineChars="200"/>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pPr>
              <w:widowControl/>
              <w:jc w:val="center"/>
              <w:rPr>
                <w:b/>
                <w:bCs/>
              </w:rPr>
            </w:pPr>
            <w:r>
              <w:rPr>
                <w:rFonts w:hint="eastAsia"/>
                <w:b/>
                <w:bCs/>
              </w:rPr>
              <w:t>六、文艺创作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pPr>
              <w:jc w:val="center"/>
              <w:rPr>
                <w:rFonts w:eastAsia="宋体"/>
              </w:rPr>
            </w:pPr>
            <w:r>
              <w:rPr>
                <w:rFonts w:hint="eastAsia" w:eastAsia="宋体"/>
                <w:b/>
                <w:bCs/>
              </w:rPr>
              <w:t>类别</w:t>
            </w:r>
          </w:p>
        </w:tc>
        <w:tc>
          <w:tcPr>
            <w:tcW w:w="1570" w:type="dxa"/>
            <w:tcBorders>
              <w:tl2br w:val="nil"/>
              <w:tr2bl w:val="nil"/>
            </w:tcBorders>
            <w:vAlign w:val="center"/>
          </w:tcPr>
          <w:p>
            <w:pPr>
              <w:jc w:val="center"/>
              <w:rPr>
                <w:rFonts w:eastAsia="宋体"/>
                <w:b/>
                <w:bCs/>
              </w:rPr>
            </w:pPr>
            <w:r>
              <w:rPr>
                <w:rFonts w:hint="eastAsia"/>
                <w:b/>
                <w:bCs/>
              </w:rPr>
              <w:t>序号</w:t>
            </w:r>
          </w:p>
        </w:tc>
        <w:tc>
          <w:tcPr>
            <w:tcW w:w="1750" w:type="dxa"/>
            <w:tcBorders>
              <w:tl2br w:val="nil"/>
              <w:tr2bl w:val="nil"/>
            </w:tcBorders>
            <w:vAlign w:val="center"/>
          </w:tcPr>
          <w:p>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pPr>
              <w:widowControl/>
              <w:jc w:val="center"/>
              <w:rPr>
                <w:rFonts w:eastAsia="宋体"/>
                <w:b/>
                <w:bCs/>
              </w:rPr>
            </w:pPr>
            <w:r>
              <w:rPr>
                <w:rFonts w:hint="eastAsia"/>
                <w:b/>
                <w:bCs/>
              </w:rPr>
              <w:t>获奖级别</w:t>
            </w:r>
          </w:p>
        </w:tc>
        <w:tc>
          <w:tcPr>
            <w:tcW w:w="1400" w:type="dxa"/>
            <w:tcBorders>
              <w:tl2br w:val="nil"/>
              <w:tr2bl w:val="nil"/>
            </w:tcBorders>
            <w:vAlign w:val="center"/>
          </w:tcPr>
          <w:p>
            <w:pPr>
              <w:widowControl/>
              <w:jc w:val="center"/>
              <w:rPr>
                <w:b/>
                <w:bCs/>
              </w:rPr>
            </w:pPr>
            <w:r>
              <w:rPr>
                <w:rFonts w:hint="eastAsia"/>
                <w:b/>
                <w:bCs/>
              </w:rPr>
              <w:t>举办单位</w:t>
            </w:r>
          </w:p>
        </w:tc>
        <w:tc>
          <w:tcPr>
            <w:tcW w:w="890" w:type="dxa"/>
            <w:tcBorders>
              <w:tl2br w:val="nil"/>
              <w:tr2bl w:val="nil"/>
            </w:tcBorders>
            <w:vAlign w:val="center"/>
          </w:tcPr>
          <w:p>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pPr>
              <w:widowControl/>
              <w:jc w:val="center"/>
              <w:rPr>
                <w:rFonts w:eastAsia="宋体"/>
                <w:b/>
                <w:bCs/>
              </w:rPr>
            </w:pPr>
            <w:r>
              <w:rPr>
                <w:rFonts w:hint="eastAsia" w:ascii="宋体" w:hAnsi="宋体" w:cs="Arial"/>
                <w:b/>
                <w:bCs/>
                <w:kern w:val="0"/>
                <w:szCs w:val="21"/>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pPr>
              <w:jc w:val="center"/>
              <w:rPr>
                <w:b/>
                <w:bCs/>
              </w:rPr>
            </w:pPr>
            <w:r>
              <w:rPr>
                <w:rFonts w:hint="eastAsia"/>
                <w:b/>
                <w:bCs/>
              </w:rPr>
              <w:t>可计分</w:t>
            </w:r>
          </w:p>
        </w:tc>
        <w:tc>
          <w:tcPr>
            <w:tcW w:w="1570" w:type="dxa"/>
            <w:tcBorders>
              <w:bottom w:val="single" w:color="000000" w:sz="12" w:space="0"/>
              <w:tl2br w:val="nil"/>
              <w:tr2bl w:val="nil"/>
            </w:tcBorders>
          </w:tcPr>
          <w:p>
            <w:pPr>
              <w:jc w:val="center"/>
            </w:pPr>
          </w:p>
        </w:tc>
        <w:tc>
          <w:tcPr>
            <w:tcW w:w="1750" w:type="dxa"/>
            <w:tcBorders>
              <w:bottom w:val="single" w:color="000000" w:sz="12" w:space="0"/>
              <w:tl2br w:val="nil"/>
              <w:tr2bl w:val="nil"/>
            </w:tcBorders>
          </w:tcPr>
          <w:p>
            <w:pPr>
              <w:widowControl/>
              <w:jc w:val="center"/>
            </w:pPr>
          </w:p>
        </w:tc>
        <w:tc>
          <w:tcPr>
            <w:tcW w:w="1130" w:type="dxa"/>
            <w:tcBorders>
              <w:bottom w:val="single" w:color="000000" w:sz="12" w:space="0"/>
              <w:tl2br w:val="nil"/>
              <w:tr2bl w:val="nil"/>
            </w:tcBorders>
            <w:vAlign w:val="center"/>
          </w:tcPr>
          <w:p>
            <w:pPr>
              <w:widowControl/>
              <w:jc w:val="center"/>
              <w:rPr>
                <w:rFonts w:eastAsia="宋体"/>
              </w:rPr>
            </w:pPr>
          </w:p>
        </w:tc>
        <w:tc>
          <w:tcPr>
            <w:tcW w:w="2000" w:type="dxa"/>
            <w:tcBorders>
              <w:bottom w:val="single" w:color="000000" w:sz="12" w:space="0"/>
              <w:tl2br w:val="nil"/>
              <w:tr2bl w:val="nil"/>
            </w:tcBorders>
          </w:tcPr>
          <w:p>
            <w:pPr>
              <w:widowControl/>
              <w:jc w:val="center"/>
            </w:pPr>
          </w:p>
        </w:tc>
        <w:tc>
          <w:tcPr>
            <w:tcW w:w="1400" w:type="dxa"/>
            <w:tcBorders>
              <w:bottom w:val="single" w:color="000000" w:sz="12" w:space="0"/>
              <w:tl2br w:val="nil"/>
              <w:tr2bl w:val="nil"/>
            </w:tcBorders>
          </w:tcPr>
          <w:p>
            <w:pPr>
              <w:widowControl/>
              <w:jc w:val="center"/>
            </w:pPr>
          </w:p>
        </w:tc>
        <w:tc>
          <w:tcPr>
            <w:tcW w:w="890" w:type="dxa"/>
            <w:tcBorders>
              <w:bottom w:val="single" w:color="000000" w:sz="12" w:space="0"/>
              <w:tl2br w:val="nil"/>
              <w:tr2bl w:val="nil"/>
            </w:tcBorders>
          </w:tcPr>
          <w:p>
            <w:pPr>
              <w:widowControl/>
              <w:jc w:val="center"/>
            </w:pPr>
          </w:p>
        </w:tc>
        <w:tc>
          <w:tcPr>
            <w:tcW w:w="751" w:type="dxa"/>
            <w:tcBorders>
              <w:bottom w:val="single" w:color="000000" w:sz="12" w:space="0"/>
              <w:tl2br w:val="nil"/>
              <w:tr2bl w:val="nil"/>
            </w:tcBorders>
          </w:tcPr>
          <w:p>
            <w:pPr>
              <w:widowControl/>
              <w:jc w:val="cente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pPr>
              <w:jc w:val="center"/>
              <w:rPr>
                <w:b/>
                <w:bCs/>
              </w:rPr>
            </w:pPr>
            <w:r>
              <w:rPr>
                <w:rFonts w:hint="eastAsia"/>
                <w:b/>
                <w:bCs/>
              </w:rPr>
              <w:t>不可计分</w:t>
            </w:r>
          </w:p>
        </w:tc>
        <w:tc>
          <w:tcPr>
            <w:tcW w:w="1570" w:type="dxa"/>
            <w:tcBorders>
              <w:top w:val="single" w:color="000000" w:sz="12" w:space="0"/>
            </w:tcBorders>
          </w:tcPr>
          <w:p>
            <w:pPr>
              <w:jc w:val="center"/>
            </w:pPr>
          </w:p>
        </w:tc>
        <w:tc>
          <w:tcPr>
            <w:tcW w:w="1750" w:type="dxa"/>
            <w:tcBorders>
              <w:top w:val="single" w:color="000000" w:sz="12" w:space="0"/>
            </w:tcBorders>
          </w:tcPr>
          <w:p>
            <w:pPr>
              <w:widowControl/>
              <w:jc w:val="center"/>
            </w:pPr>
          </w:p>
        </w:tc>
        <w:tc>
          <w:tcPr>
            <w:tcW w:w="1130" w:type="dxa"/>
            <w:tcBorders>
              <w:top w:val="single" w:color="000000" w:sz="12" w:space="0"/>
            </w:tcBorders>
            <w:vAlign w:val="center"/>
          </w:tcPr>
          <w:p>
            <w:pPr>
              <w:widowControl/>
              <w:jc w:val="center"/>
              <w:rPr>
                <w:rFonts w:eastAsia="宋体"/>
              </w:rPr>
            </w:pPr>
          </w:p>
        </w:tc>
        <w:tc>
          <w:tcPr>
            <w:tcW w:w="2000" w:type="dxa"/>
            <w:tcBorders>
              <w:top w:val="single" w:color="000000" w:sz="12" w:space="0"/>
            </w:tcBorders>
          </w:tcPr>
          <w:p>
            <w:pPr>
              <w:widowControl/>
              <w:jc w:val="center"/>
            </w:pPr>
          </w:p>
        </w:tc>
        <w:tc>
          <w:tcPr>
            <w:tcW w:w="1400" w:type="dxa"/>
            <w:tcBorders>
              <w:top w:val="single" w:color="000000" w:sz="12" w:space="0"/>
            </w:tcBorders>
          </w:tcPr>
          <w:p>
            <w:pPr>
              <w:widowControl/>
              <w:jc w:val="center"/>
            </w:pPr>
          </w:p>
        </w:tc>
        <w:tc>
          <w:tcPr>
            <w:tcW w:w="890" w:type="dxa"/>
            <w:tcBorders>
              <w:top w:val="single" w:color="000000" w:sz="12" w:space="0"/>
            </w:tcBorders>
          </w:tcPr>
          <w:p>
            <w:pPr>
              <w:widowControl/>
              <w:jc w:val="center"/>
            </w:pPr>
          </w:p>
        </w:tc>
        <w:tc>
          <w:tcPr>
            <w:tcW w:w="751" w:type="dxa"/>
            <w:tcBorders>
              <w:top w:val="single" w:color="000000" w:sz="12" w:space="0"/>
            </w:tcBorders>
          </w:tcPr>
          <w:p>
            <w:pPr>
              <w:widowControl/>
              <w:snapToGrid w:val="0"/>
              <w:jc w:val="center"/>
            </w:pPr>
          </w:p>
          <w:p>
            <w:pPr>
              <w:widowControl/>
              <w:snapToGrid w:val="0"/>
              <w:jc w:val="center"/>
            </w:pPr>
          </w:p>
          <w:p>
            <w:pPr>
              <w:widowControl/>
              <w:jc w:val="center"/>
            </w:pPr>
          </w:p>
        </w:tc>
      </w:tr>
    </w:tbl>
    <w:p>
      <w:pPr>
        <w:ind w:firstLine="420" w:firstLineChars="200"/>
      </w:pPr>
      <w:r>
        <w:rPr>
          <w:rFonts w:hint="eastAsia"/>
        </w:rPr>
        <w:t>注：人文社科类参考附件1-</w:t>
      </w:r>
      <w:r>
        <w:t>4</w:t>
      </w:r>
      <w:r>
        <w:rPr>
          <w:rFonts w:hint="eastAsia"/>
        </w:rPr>
        <w:t>填写，指标等级：可计分类别按A-C填写，不可计分类别为D级。</w:t>
      </w:r>
    </w:p>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84" w:hRule="atLeast"/>
        </w:trPr>
        <w:tc>
          <w:tcPr>
            <w:tcW w:w="10140" w:type="dxa"/>
            <w:gridSpan w:val="10"/>
            <w:tcBorders>
              <w:tl2br w:val="nil"/>
              <w:tr2bl w:val="nil"/>
            </w:tcBorders>
          </w:tcPr>
          <w:p>
            <w:pPr>
              <w:widowControl/>
              <w:jc w:val="center"/>
              <w:rPr>
                <w:b/>
                <w:bCs/>
              </w:rPr>
            </w:pPr>
            <w:r>
              <w:rPr>
                <w:rFonts w:hint="eastAsia"/>
                <w:b/>
                <w:bCs/>
              </w:rPr>
              <w:t>七、知识产权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pPr>
              <w:jc w:val="center"/>
              <w:rPr>
                <w:rFonts w:eastAsia="宋体"/>
              </w:rPr>
            </w:pPr>
            <w:r>
              <w:rPr>
                <w:rFonts w:hint="eastAsia" w:eastAsia="宋体"/>
                <w:b/>
                <w:bCs/>
              </w:rPr>
              <w:t>类别</w:t>
            </w:r>
          </w:p>
        </w:tc>
        <w:tc>
          <w:tcPr>
            <w:tcW w:w="860" w:type="dxa"/>
            <w:tcBorders>
              <w:tl2br w:val="nil"/>
              <w:tr2bl w:val="nil"/>
            </w:tcBorders>
          </w:tcPr>
          <w:p>
            <w:pPr>
              <w:jc w:val="center"/>
              <w:rPr>
                <w:rFonts w:eastAsia="宋体"/>
                <w:b/>
                <w:bCs/>
              </w:rPr>
            </w:pPr>
            <w:r>
              <w:rPr>
                <w:rFonts w:hint="eastAsia"/>
                <w:b/>
                <w:bCs/>
              </w:rPr>
              <w:t>序号</w:t>
            </w:r>
          </w:p>
        </w:tc>
        <w:tc>
          <w:tcPr>
            <w:tcW w:w="920" w:type="dxa"/>
            <w:tcBorders>
              <w:tl2br w:val="nil"/>
              <w:tr2bl w:val="nil"/>
            </w:tcBorders>
          </w:tcPr>
          <w:p>
            <w:pPr>
              <w:jc w:val="center"/>
              <w:rPr>
                <w:rFonts w:eastAsia="宋体"/>
                <w:b/>
                <w:bCs/>
              </w:rPr>
            </w:pPr>
            <w:r>
              <w:rPr>
                <w:rFonts w:hint="eastAsia" w:eastAsia="宋体"/>
                <w:b/>
                <w:bCs/>
              </w:rPr>
              <w:t>指标</w:t>
            </w:r>
          </w:p>
          <w:p>
            <w:pPr>
              <w:jc w:val="center"/>
              <w:rPr>
                <w:rFonts w:eastAsia="宋体"/>
                <w:b/>
                <w:bCs/>
              </w:rPr>
            </w:pPr>
            <w:r>
              <w:rPr>
                <w:rFonts w:hint="eastAsia" w:eastAsia="宋体"/>
                <w:b/>
                <w:bCs/>
              </w:rPr>
              <w:t>等级</w:t>
            </w:r>
          </w:p>
        </w:tc>
        <w:tc>
          <w:tcPr>
            <w:tcW w:w="1130" w:type="dxa"/>
            <w:tcBorders>
              <w:tl2br w:val="nil"/>
              <w:tr2bl w:val="nil"/>
            </w:tcBorders>
          </w:tcPr>
          <w:p>
            <w:pPr>
              <w:jc w:val="center"/>
              <w:rPr>
                <w:rFonts w:eastAsia="宋体"/>
                <w:b/>
                <w:bCs/>
              </w:rPr>
            </w:pPr>
            <w:r>
              <w:rPr>
                <w:rFonts w:hint="eastAsia"/>
                <w:b/>
                <w:bCs/>
              </w:rPr>
              <w:t>授权专利名称</w:t>
            </w:r>
          </w:p>
        </w:tc>
        <w:tc>
          <w:tcPr>
            <w:tcW w:w="1149" w:type="dxa"/>
            <w:tcBorders>
              <w:tl2br w:val="nil"/>
              <w:tr2bl w:val="nil"/>
            </w:tcBorders>
          </w:tcPr>
          <w:p>
            <w:pPr>
              <w:jc w:val="center"/>
              <w:rPr>
                <w:b/>
                <w:bCs/>
              </w:rPr>
            </w:pPr>
            <w:r>
              <w:rPr>
                <w:rFonts w:hint="eastAsia"/>
                <w:b/>
                <w:bCs/>
              </w:rPr>
              <w:t>专利授权号</w:t>
            </w:r>
          </w:p>
        </w:tc>
        <w:tc>
          <w:tcPr>
            <w:tcW w:w="1050" w:type="dxa"/>
            <w:tcBorders>
              <w:tl2br w:val="nil"/>
              <w:tr2bl w:val="nil"/>
            </w:tcBorders>
          </w:tcPr>
          <w:p>
            <w:pPr>
              <w:jc w:val="center"/>
              <w:rPr>
                <w:b/>
                <w:bCs/>
              </w:rPr>
            </w:pPr>
            <w:r>
              <w:rPr>
                <w:rFonts w:hint="eastAsia"/>
                <w:b/>
                <w:bCs/>
              </w:rPr>
              <w:t>专利类型</w:t>
            </w:r>
          </w:p>
        </w:tc>
        <w:tc>
          <w:tcPr>
            <w:tcW w:w="1341" w:type="dxa"/>
            <w:tcBorders>
              <w:tl2br w:val="nil"/>
              <w:tr2bl w:val="nil"/>
            </w:tcBorders>
          </w:tcPr>
          <w:p>
            <w:pPr>
              <w:jc w:val="center"/>
              <w:rPr>
                <w:b/>
                <w:bCs/>
              </w:rPr>
            </w:pPr>
            <w:r>
              <w:rPr>
                <w:rFonts w:hint="eastAsia"/>
                <w:b/>
                <w:bCs/>
              </w:rPr>
              <w:t>授权</w:t>
            </w:r>
          </w:p>
          <w:p>
            <w:pPr>
              <w:jc w:val="center"/>
              <w:rPr>
                <w:rFonts w:eastAsia="宋体"/>
                <w:b/>
                <w:bCs/>
              </w:rPr>
            </w:pPr>
            <w:r>
              <w:rPr>
                <w:rFonts w:hint="eastAsia"/>
                <w:b/>
                <w:bCs/>
              </w:rPr>
              <w:t>年月</w:t>
            </w:r>
          </w:p>
        </w:tc>
        <w:tc>
          <w:tcPr>
            <w:tcW w:w="909" w:type="dxa"/>
            <w:tcBorders>
              <w:tl2br w:val="nil"/>
              <w:tr2bl w:val="nil"/>
            </w:tcBorders>
          </w:tcPr>
          <w:p>
            <w:pPr>
              <w:jc w:val="center"/>
              <w:rPr>
                <w:b/>
                <w:bCs/>
              </w:rPr>
            </w:pPr>
            <w:r>
              <w:rPr>
                <w:rFonts w:hint="eastAsia"/>
                <w:b/>
                <w:bCs/>
              </w:rPr>
              <w:t>第几发</w:t>
            </w:r>
          </w:p>
          <w:p>
            <w:pPr>
              <w:jc w:val="center"/>
              <w:rPr>
                <w:rFonts w:eastAsia="宋体"/>
                <w:b/>
                <w:bCs/>
              </w:rPr>
            </w:pPr>
            <w:r>
              <w:rPr>
                <w:rFonts w:hint="eastAsia"/>
                <w:b/>
                <w:bCs/>
              </w:rPr>
              <w:t>明人</w:t>
            </w:r>
          </w:p>
        </w:tc>
        <w:tc>
          <w:tcPr>
            <w:tcW w:w="1411" w:type="dxa"/>
            <w:tcBorders>
              <w:tl2br w:val="nil"/>
              <w:tr2bl w:val="nil"/>
            </w:tcBorders>
          </w:tcPr>
          <w:p>
            <w:pPr>
              <w:jc w:val="center"/>
              <w:rPr>
                <w:b/>
                <w:bCs/>
              </w:rPr>
            </w:pPr>
            <w:r>
              <w:rPr>
                <w:rFonts w:hint="eastAsia"/>
                <w:b/>
                <w:bCs/>
              </w:rPr>
              <w:t>转让或实施情况</w:t>
            </w:r>
          </w:p>
        </w:tc>
        <w:tc>
          <w:tcPr>
            <w:tcW w:w="700" w:type="dxa"/>
            <w:tcBorders>
              <w:tl2br w:val="nil"/>
              <w:tr2bl w:val="nil"/>
            </w:tcBorders>
          </w:tcPr>
          <w:p>
            <w:pPr>
              <w:jc w:val="center"/>
              <w:rPr>
                <w:b/>
                <w:bCs/>
              </w:rPr>
            </w:pPr>
            <w:r>
              <w:rPr>
                <w:rFonts w:hint="eastAsia"/>
                <w:b/>
                <w:bCs/>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pPr>
              <w:jc w:val="center"/>
              <w:rPr>
                <w:b/>
                <w:bCs/>
              </w:rPr>
            </w:pPr>
            <w:r>
              <w:rPr>
                <w:rFonts w:hint="eastAsia"/>
                <w:b/>
                <w:bCs/>
              </w:rPr>
              <w:t>可计分</w:t>
            </w:r>
          </w:p>
        </w:tc>
        <w:tc>
          <w:tcPr>
            <w:tcW w:w="860" w:type="dxa"/>
            <w:tcBorders>
              <w:bottom w:val="single" w:color="000000" w:sz="12" w:space="0"/>
              <w:tl2br w:val="nil"/>
              <w:tr2bl w:val="nil"/>
            </w:tcBorders>
          </w:tcPr>
          <w:p>
            <w:pPr>
              <w:jc w:val="left"/>
            </w:pPr>
          </w:p>
        </w:tc>
        <w:tc>
          <w:tcPr>
            <w:tcW w:w="920" w:type="dxa"/>
            <w:tcBorders>
              <w:bottom w:val="single" w:color="000000" w:sz="12" w:space="0"/>
              <w:tl2br w:val="nil"/>
              <w:tr2bl w:val="nil"/>
            </w:tcBorders>
          </w:tcPr>
          <w:p>
            <w:pPr>
              <w:jc w:val="left"/>
            </w:pPr>
          </w:p>
        </w:tc>
        <w:tc>
          <w:tcPr>
            <w:tcW w:w="1130" w:type="dxa"/>
            <w:tcBorders>
              <w:bottom w:val="single" w:color="000000" w:sz="12" w:space="0"/>
              <w:tl2br w:val="nil"/>
              <w:tr2bl w:val="nil"/>
            </w:tcBorders>
          </w:tcPr>
          <w:p>
            <w:pPr>
              <w:jc w:val="left"/>
            </w:pPr>
          </w:p>
        </w:tc>
        <w:tc>
          <w:tcPr>
            <w:tcW w:w="1149" w:type="dxa"/>
            <w:tcBorders>
              <w:bottom w:val="single" w:color="000000" w:sz="12" w:space="0"/>
              <w:tl2br w:val="nil"/>
              <w:tr2bl w:val="nil"/>
            </w:tcBorders>
          </w:tcPr>
          <w:p>
            <w:pPr>
              <w:jc w:val="left"/>
            </w:pPr>
          </w:p>
        </w:tc>
        <w:tc>
          <w:tcPr>
            <w:tcW w:w="1050" w:type="dxa"/>
            <w:tcBorders>
              <w:bottom w:val="single" w:color="000000" w:sz="12" w:space="0"/>
              <w:tl2br w:val="nil"/>
              <w:tr2bl w:val="nil"/>
            </w:tcBorders>
          </w:tcPr>
          <w:p>
            <w:pPr>
              <w:jc w:val="left"/>
            </w:pPr>
          </w:p>
        </w:tc>
        <w:tc>
          <w:tcPr>
            <w:tcW w:w="1341" w:type="dxa"/>
            <w:tcBorders>
              <w:bottom w:val="single" w:color="000000" w:sz="12" w:space="0"/>
              <w:tl2br w:val="nil"/>
              <w:tr2bl w:val="nil"/>
            </w:tcBorders>
          </w:tcPr>
          <w:p>
            <w:pPr>
              <w:jc w:val="left"/>
            </w:pPr>
          </w:p>
        </w:tc>
        <w:tc>
          <w:tcPr>
            <w:tcW w:w="909" w:type="dxa"/>
            <w:tcBorders>
              <w:bottom w:val="single" w:color="000000" w:sz="12" w:space="0"/>
              <w:tl2br w:val="nil"/>
              <w:tr2bl w:val="nil"/>
            </w:tcBorders>
          </w:tcPr>
          <w:p>
            <w:pPr>
              <w:jc w:val="left"/>
            </w:pPr>
          </w:p>
        </w:tc>
        <w:tc>
          <w:tcPr>
            <w:tcW w:w="1411" w:type="dxa"/>
            <w:tcBorders>
              <w:bottom w:val="single" w:color="000000" w:sz="12" w:space="0"/>
              <w:tl2br w:val="nil"/>
              <w:tr2bl w:val="nil"/>
            </w:tcBorders>
          </w:tcPr>
          <w:p>
            <w:pPr>
              <w:jc w:val="left"/>
            </w:pPr>
          </w:p>
        </w:tc>
        <w:tc>
          <w:tcPr>
            <w:tcW w:w="700" w:type="dxa"/>
            <w:tcBorders>
              <w:bottom w:val="single" w:color="000000" w:sz="12" w:space="0"/>
              <w:tl2br w:val="nil"/>
              <w:tr2bl w:val="nil"/>
            </w:tcBorders>
          </w:tcPr>
          <w:p>
            <w:pPr>
              <w:snapToGrid w:val="0"/>
              <w:jc w:val="left"/>
            </w:pPr>
          </w:p>
          <w:p>
            <w:pPr>
              <w:snapToGrid w:val="0"/>
              <w:jc w:val="left"/>
            </w:pPr>
          </w:p>
          <w:p>
            <w:pPr>
              <w:jc w:val="left"/>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pPr>
              <w:jc w:val="left"/>
              <w:rPr>
                <w:b/>
                <w:bCs/>
              </w:rPr>
            </w:pPr>
            <w:r>
              <w:rPr>
                <w:rFonts w:hint="eastAsia"/>
                <w:b/>
                <w:bCs/>
              </w:rPr>
              <w:t>不可计分</w:t>
            </w:r>
          </w:p>
        </w:tc>
        <w:tc>
          <w:tcPr>
            <w:tcW w:w="860" w:type="dxa"/>
            <w:tcBorders>
              <w:top w:val="single" w:color="000000" w:sz="12" w:space="0"/>
            </w:tcBorders>
          </w:tcPr>
          <w:p>
            <w:pPr>
              <w:jc w:val="left"/>
            </w:pPr>
          </w:p>
        </w:tc>
        <w:tc>
          <w:tcPr>
            <w:tcW w:w="920" w:type="dxa"/>
            <w:tcBorders>
              <w:top w:val="single" w:color="000000" w:sz="12" w:space="0"/>
            </w:tcBorders>
          </w:tcPr>
          <w:p>
            <w:pPr>
              <w:jc w:val="left"/>
            </w:pPr>
          </w:p>
        </w:tc>
        <w:tc>
          <w:tcPr>
            <w:tcW w:w="1130" w:type="dxa"/>
            <w:tcBorders>
              <w:top w:val="single" w:color="000000" w:sz="12" w:space="0"/>
            </w:tcBorders>
          </w:tcPr>
          <w:p>
            <w:pPr>
              <w:jc w:val="left"/>
            </w:pPr>
          </w:p>
        </w:tc>
        <w:tc>
          <w:tcPr>
            <w:tcW w:w="1149" w:type="dxa"/>
            <w:tcBorders>
              <w:top w:val="single" w:color="000000" w:sz="12" w:space="0"/>
            </w:tcBorders>
          </w:tcPr>
          <w:p>
            <w:pPr>
              <w:jc w:val="left"/>
            </w:pPr>
          </w:p>
        </w:tc>
        <w:tc>
          <w:tcPr>
            <w:tcW w:w="1050" w:type="dxa"/>
            <w:tcBorders>
              <w:top w:val="single" w:color="000000" w:sz="12" w:space="0"/>
            </w:tcBorders>
          </w:tcPr>
          <w:p>
            <w:pPr>
              <w:jc w:val="left"/>
            </w:pPr>
          </w:p>
        </w:tc>
        <w:tc>
          <w:tcPr>
            <w:tcW w:w="1341" w:type="dxa"/>
            <w:tcBorders>
              <w:top w:val="single" w:color="000000" w:sz="12" w:space="0"/>
            </w:tcBorders>
          </w:tcPr>
          <w:p>
            <w:pPr>
              <w:jc w:val="left"/>
            </w:pPr>
          </w:p>
        </w:tc>
        <w:tc>
          <w:tcPr>
            <w:tcW w:w="909" w:type="dxa"/>
            <w:tcBorders>
              <w:top w:val="single" w:color="000000" w:sz="12" w:space="0"/>
            </w:tcBorders>
          </w:tcPr>
          <w:p>
            <w:pPr>
              <w:jc w:val="left"/>
            </w:pPr>
          </w:p>
        </w:tc>
        <w:tc>
          <w:tcPr>
            <w:tcW w:w="1411" w:type="dxa"/>
            <w:tcBorders>
              <w:top w:val="single" w:color="000000" w:sz="12" w:space="0"/>
            </w:tcBorders>
          </w:tcPr>
          <w:p>
            <w:pPr>
              <w:jc w:val="left"/>
            </w:pPr>
          </w:p>
        </w:tc>
        <w:tc>
          <w:tcPr>
            <w:tcW w:w="700" w:type="dxa"/>
            <w:tcBorders>
              <w:top w:val="single" w:color="000000" w:sz="12" w:space="0"/>
            </w:tcBorders>
          </w:tcPr>
          <w:p>
            <w:pPr>
              <w:snapToGrid w:val="0"/>
              <w:jc w:val="left"/>
            </w:pPr>
          </w:p>
          <w:p>
            <w:pPr>
              <w:jc w:val="left"/>
            </w:pPr>
          </w:p>
        </w:tc>
      </w:tr>
    </w:tbl>
    <w:p>
      <w:pPr>
        <w:ind w:firstLine="420" w:firstLineChars="200"/>
      </w:pPr>
      <w:r>
        <w:rPr>
          <w:rFonts w:hint="eastAsia"/>
        </w:rPr>
        <w:t>注：自然科学类参考评审文件附件1-</w:t>
      </w:r>
      <w:r>
        <w:t>5</w:t>
      </w:r>
      <w:r>
        <w:rPr>
          <w:rFonts w:hint="eastAsia"/>
        </w:rPr>
        <w:t>填写，指标等级：可计分类按A-C填写，不可计分类为D级。</w:t>
      </w:r>
    </w:p>
    <w:p>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pPr>
              <w:jc w:val="center"/>
              <w:rPr>
                <w:rFonts w:eastAsia="宋体"/>
                <w:b/>
                <w:bCs/>
              </w:rPr>
            </w:pPr>
            <w:r>
              <w:rPr>
                <w:rFonts w:hint="eastAsia" w:eastAsia="宋体"/>
                <w:b/>
                <w:bCs/>
              </w:rPr>
              <w:t>八、科技成果转化（经费）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pPr>
              <w:jc w:val="center"/>
              <w:rPr>
                <w:b/>
                <w:bCs/>
              </w:rPr>
            </w:pPr>
            <w:r>
              <w:rPr>
                <w:rFonts w:hint="eastAsia"/>
                <w:b/>
                <w:bCs/>
              </w:rPr>
              <w:t>是否</w:t>
            </w:r>
          </w:p>
          <w:p>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pPr>
              <w:jc w:val="center"/>
              <w:rPr>
                <w:rFonts w:eastAsia="宋体"/>
                <w:b/>
                <w:bCs/>
              </w:rPr>
            </w:pPr>
            <w:r>
              <w:rPr>
                <w:rFonts w:hint="eastAsia"/>
                <w:b/>
                <w:bCs/>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tc>
        <w:tc>
          <w:tcPr>
            <w:tcW w:w="2743" w:type="dxa"/>
            <w:tcBorders>
              <w:left w:val="single" w:color="000000" w:sz="4" w:space="0"/>
              <w:bottom w:val="single" w:color="000000" w:sz="12" w:space="0"/>
              <w:right w:val="single" w:color="000000" w:sz="4" w:space="0"/>
            </w:tcBorders>
            <w:vAlign w:val="center"/>
          </w:tcPr>
          <w:p/>
        </w:tc>
        <w:tc>
          <w:tcPr>
            <w:tcW w:w="1643" w:type="dxa"/>
            <w:tcBorders>
              <w:left w:val="single" w:color="000000" w:sz="4" w:space="0"/>
              <w:bottom w:val="single" w:color="000000" w:sz="12" w:space="0"/>
              <w:right w:val="single" w:color="000000" w:sz="4" w:space="0"/>
            </w:tcBorders>
            <w:vAlign w:val="center"/>
          </w:tcPr>
          <w:p/>
        </w:tc>
        <w:tc>
          <w:tcPr>
            <w:tcW w:w="1168" w:type="dxa"/>
            <w:tcBorders>
              <w:left w:val="single" w:color="000000" w:sz="4" w:space="0"/>
              <w:bottom w:val="single" w:color="000000" w:sz="12" w:space="0"/>
              <w:right w:val="single" w:color="000000" w:sz="4" w:space="0"/>
            </w:tcBorders>
            <w:vAlign w:val="center"/>
          </w:tcPr>
          <w:p/>
        </w:tc>
        <w:tc>
          <w:tcPr>
            <w:tcW w:w="1134" w:type="dxa"/>
            <w:tcBorders>
              <w:left w:val="single" w:color="000000" w:sz="4" w:space="0"/>
              <w:bottom w:val="single" w:color="000000" w:sz="12" w:space="0"/>
              <w:right w:val="single" w:color="000000" w:sz="4" w:space="0"/>
            </w:tcBorders>
            <w:vAlign w:val="center"/>
          </w:tcPr>
          <w:p/>
        </w:tc>
        <w:tc>
          <w:tcPr>
            <w:tcW w:w="850" w:type="dxa"/>
            <w:tcBorders>
              <w:left w:val="single" w:color="000000" w:sz="4" w:space="0"/>
              <w:bottom w:val="single" w:color="000000" w:sz="12" w:space="0"/>
              <w:right w:val="single" w:color="000000" w:sz="4" w:space="0"/>
            </w:tcBorders>
            <w:vAlign w:val="center"/>
          </w:tcPr>
          <w:p/>
        </w:tc>
        <w:tc>
          <w:tcPr>
            <w:tcW w:w="1187" w:type="dxa"/>
            <w:tcBorders>
              <w:left w:val="single" w:color="000000" w:sz="4" w:space="0"/>
              <w:bottom w:val="single" w:color="000000" w:sz="12" w:space="0"/>
              <w:right w:val="single" w:color="000000" w:sz="4" w:space="0"/>
            </w:tcBorders>
            <w:vAlign w:val="center"/>
          </w:tcPr>
          <w:p/>
        </w:tc>
        <w:tc>
          <w:tcPr>
            <w:tcW w:w="750" w:type="dxa"/>
            <w:tcBorders>
              <w:left w:val="single" w:color="000000" w:sz="4" w:space="0"/>
              <w:bottom w:val="single" w:color="000000" w:sz="12" w:space="0"/>
              <w:right w:val="single" w:color="000000" w:sz="12" w:space="0"/>
            </w:tcBorders>
            <w:vAlign w:val="center"/>
          </w:tcPr>
          <w:p/>
        </w:tc>
      </w:tr>
    </w:tbl>
    <w:p>
      <w:pPr>
        <w:ind w:firstLine="630" w:firstLineChars="300"/>
      </w:pPr>
      <w:r>
        <w:rPr>
          <w:rFonts w:hint="eastAsia"/>
        </w:rPr>
        <w:t>注：参考附件1-5填写，转化方式：限填转让、许可或者作价投资。</w:t>
      </w:r>
    </w:p>
    <w:p/>
    <w:p>
      <w:pPr>
        <w:widowControl/>
        <w:jc w:val="left"/>
      </w:pPr>
      <w:r>
        <w:br w:type="page"/>
      </w:r>
    </w:p>
    <w:p>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pPr>
        <w:ind w:firstLine="480" w:firstLineChars="200"/>
      </w:pPr>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444" w:type="dxa"/>
          </w:tcPr>
          <w:p>
            <w:pPr>
              <w:widowControl/>
              <w:jc w:val="left"/>
              <w:rPr>
                <w:rFonts w:asciiTheme="minorEastAsia" w:hAnsiTheme="minorEastAsia"/>
                <w:szCs w:val="21"/>
              </w:rPr>
            </w:pPr>
          </w:p>
        </w:tc>
        <w:tc>
          <w:tcPr>
            <w:tcW w:w="1106" w:type="dxa"/>
          </w:tcPr>
          <w:p>
            <w:pPr>
              <w:widowControl/>
              <w:jc w:val="left"/>
              <w:rPr>
                <w:rFonts w:asciiTheme="minorEastAsia" w:hAnsiTheme="minorEastAsia"/>
                <w:szCs w:val="21"/>
              </w:rPr>
            </w:pPr>
          </w:p>
        </w:tc>
      </w:tr>
    </w:tbl>
    <w:p>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center"/>
        <w:rPr>
          <w:rFonts w:asciiTheme="minorEastAsia" w:hAnsiTheme="minorEastAsia"/>
          <w:b/>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320</w:t>
            </w: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rPr>
          <w:rFonts w:asciiTheme="minorEastAsia" w:hAnsiTheme="minorEastAsia"/>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p>
            <w:pPr>
              <w:ind w:firstLine="420" w:firstLineChars="200"/>
              <w:rPr>
                <w:rFonts w:hint="eastAsia" w:eastAsiaTheme="minorEastAsia"/>
                <w:lang w:eastAsia="zh-CN"/>
              </w:rPr>
            </w:pPr>
            <w:r>
              <w:rPr>
                <w:rFonts w:hint="eastAsia"/>
              </w:rPr>
              <w:t>本人思想上</w:t>
            </w:r>
            <w:r>
              <w:rPr>
                <w:rFonts w:hint="eastAsia"/>
                <w:lang w:val="en-US" w:eastAsia="zh-CN"/>
              </w:rPr>
              <w:t>求</w:t>
            </w:r>
            <w:r>
              <w:rPr>
                <w:rFonts w:hint="eastAsia"/>
              </w:rPr>
              <w:t>进步，具有坚定的政治方向，热爱祖国，坚决拥护中国共产党的领导和社会主义制度。爱岗敬业，遵纪守法，集体荣誉感强，</w:t>
            </w:r>
            <w:r>
              <w:rPr>
                <w:rFonts w:hint="eastAsia"/>
                <w:lang w:val="en-US" w:eastAsia="zh-CN"/>
              </w:rPr>
              <w:t>热爱本职工作、</w:t>
            </w:r>
            <w:r>
              <w:rPr>
                <w:rFonts w:hint="eastAsia"/>
              </w:rPr>
              <w:t>积极参加学校和学院组织的各项活动。</w:t>
            </w:r>
            <w:r>
              <w:rPr>
                <w:rFonts w:hint="eastAsia"/>
                <w:lang w:val="en-US" w:eastAsia="zh-CN"/>
              </w:rPr>
              <w:t>具</w:t>
            </w:r>
            <w:r>
              <w:rPr>
                <w:rFonts w:hint="eastAsia"/>
              </w:rPr>
              <w:t>有较强的服务意识，热心公益事业。</w:t>
            </w:r>
            <w:r>
              <w:rPr>
                <w:rFonts w:hint="eastAsia"/>
                <w:lang w:val="en-US" w:eastAsia="zh-CN"/>
              </w:rPr>
              <w:t>自入职以来担任2020级思想政治教育专业班主任，2021年被评为“优秀班主任”，所带班级被评为全校“优秀班集体”</w:t>
            </w:r>
            <w:r>
              <w:rPr>
                <w:rFonts w:hint="eastAsia"/>
                <w:lang w:eastAsia="zh-CN"/>
              </w:rPr>
              <w:t>。</w:t>
            </w:r>
          </w:p>
          <w:p>
            <w:pPr>
              <w:ind w:firstLine="420" w:firstLineChars="200"/>
            </w:pPr>
            <w:r>
              <w:rPr>
                <w:rFonts w:hint="eastAsia"/>
              </w:rPr>
              <w:t>本人自任现职以来，競競业业，教书育人，勇挑重担，先后承担了《</w:t>
            </w:r>
            <w:r>
              <w:rPr>
                <w:rFonts w:hint="eastAsia"/>
                <w:lang w:val="en-US" w:eastAsia="zh-CN"/>
              </w:rPr>
              <w:t>马克思主义基本原理</w:t>
            </w:r>
            <w:r>
              <w:rPr>
                <w:rFonts w:hint="eastAsia"/>
              </w:rPr>
              <w:t>》</w:t>
            </w:r>
            <w:r>
              <w:rPr>
                <w:rFonts w:hint="eastAsia"/>
                <w:lang w:eastAsia="zh-CN"/>
              </w:rPr>
              <w:t>《</w:t>
            </w:r>
            <w:r>
              <w:rPr>
                <w:rFonts w:hint="eastAsia"/>
                <w:lang w:val="en-US" w:eastAsia="zh-CN"/>
              </w:rPr>
              <w:t>毛泽东思想和中国特色社会主义思想概论</w:t>
            </w:r>
            <w:r>
              <w:rPr>
                <w:rFonts w:hint="eastAsia"/>
                <w:lang w:eastAsia="zh-CN"/>
              </w:rPr>
              <w:t>》《</w:t>
            </w:r>
            <w:r>
              <w:rPr>
                <w:rFonts w:hint="eastAsia"/>
                <w:lang w:val="en-US" w:eastAsia="zh-CN"/>
              </w:rPr>
              <w:t>习近平新时代中国特色社会主义思想概论</w:t>
            </w:r>
            <w:r>
              <w:rPr>
                <w:rFonts w:hint="eastAsia"/>
                <w:lang w:eastAsia="zh-CN"/>
              </w:rPr>
              <w:t>》</w:t>
            </w:r>
            <w:r>
              <w:rPr>
                <w:rFonts w:hint="eastAsia"/>
              </w:rPr>
              <w:t>《</w:t>
            </w:r>
            <w:r>
              <w:rPr>
                <w:rFonts w:hint="eastAsia"/>
                <w:lang w:eastAsia="zh-CN"/>
              </w:rPr>
              <w:t>中国特色社会主义理论与实践研究</w:t>
            </w:r>
            <w:r>
              <w:rPr>
                <w:rFonts w:hint="eastAsia"/>
              </w:rPr>
              <w:t>》等多门</w:t>
            </w:r>
            <w:r>
              <w:rPr>
                <w:rFonts w:hint="eastAsia"/>
                <w:lang w:eastAsia="zh-CN"/>
              </w:rPr>
              <w:t>本硕博思想政治理论</w:t>
            </w:r>
            <w:r>
              <w:rPr>
                <w:rFonts w:hint="eastAsia"/>
              </w:rPr>
              <w:t>课程的教学和科研工作，教学质量评价</w:t>
            </w:r>
            <w:r>
              <w:rPr>
                <w:rFonts w:hint="eastAsia"/>
                <w:lang w:val="en-US" w:eastAsia="zh-CN"/>
              </w:rPr>
              <w:t>多次</w:t>
            </w:r>
            <w:r>
              <w:rPr>
                <w:rFonts w:hint="eastAsia"/>
              </w:rPr>
              <w:t>为优秀</w:t>
            </w:r>
            <w:r>
              <w:rPr>
                <w:rFonts w:hint="eastAsia"/>
                <w:lang w:eastAsia="zh-CN"/>
              </w:rPr>
              <w:t>。</w:t>
            </w:r>
            <w:r>
              <w:rPr>
                <w:rFonts w:hint="eastAsia"/>
                <w:lang w:val="en-US" w:eastAsia="zh-CN"/>
              </w:rPr>
              <w:t>2021年指导本科生参加首届“全国大学生讲思政课比赛”，荣获校级一等奖。2年来</w:t>
            </w:r>
            <w:r>
              <w:rPr>
                <w:rFonts w:hint="eastAsia"/>
              </w:rPr>
              <w:t>总学时量达到</w:t>
            </w:r>
            <w:r>
              <w:rPr>
                <w:rFonts w:hint="eastAsia"/>
                <w:lang w:val="en-US" w:eastAsia="zh-CN"/>
              </w:rPr>
              <w:t xml:space="preserve">  </w:t>
            </w:r>
            <w:r>
              <w:rPr>
                <w:rFonts w:hint="eastAsia"/>
              </w:rPr>
              <w:t>个学时，年平均量达到</w:t>
            </w:r>
            <w:r>
              <w:rPr>
                <w:rFonts w:hint="eastAsia"/>
                <w:lang w:val="en-US" w:eastAsia="zh-CN"/>
              </w:rPr>
              <w:t xml:space="preserve"> </w:t>
            </w:r>
            <w:r>
              <w:rPr>
                <w:rFonts w:hint="eastAsia"/>
              </w:rPr>
              <w:t>个学时。</w:t>
            </w:r>
          </w:p>
          <w:p>
            <w:pPr>
              <w:ind w:firstLine="420" w:firstLineChars="200"/>
              <w:rPr>
                <w:rFonts w:hint="eastAsia"/>
                <w:lang w:val="en-US" w:eastAsia="zh-CN"/>
              </w:rPr>
            </w:pPr>
            <w:r>
              <w:rPr>
                <w:rFonts w:hint="eastAsia"/>
              </w:rPr>
              <w:t>本人积极参与海南省科研项目的申报和研究工作，主持</w:t>
            </w:r>
            <w:r>
              <w:rPr>
                <w:rFonts w:hint="eastAsia"/>
                <w:lang w:val="en-US" w:eastAsia="zh-CN"/>
              </w:rPr>
              <w:t>3项省级与</w:t>
            </w:r>
            <w:r>
              <w:rPr>
                <w:rFonts w:hint="eastAsia"/>
              </w:rPr>
              <w:t>1项地</w:t>
            </w:r>
            <w:r>
              <w:rPr>
                <w:rFonts w:hint="eastAsia"/>
                <w:lang w:val="en-US" w:eastAsia="zh-CN"/>
              </w:rPr>
              <w:t>市</w:t>
            </w:r>
            <w:r>
              <w:rPr>
                <w:rFonts w:hint="eastAsia"/>
              </w:rPr>
              <w:t>级课题</w:t>
            </w:r>
            <w:r>
              <w:rPr>
                <w:rFonts w:hint="eastAsia"/>
                <w:lang w:eastAsia="zh-CN"/>
              </w:rPr>
              <w:t>。</w:t>
            </w:r>
            <w:r>
              <w:rPr>
                <w:rFonts w:hint="eastAsia"/>
              </w:rPr>
              <w:t>2021.4.16</w:t>
            </w:r>
            <w:r>
              <w:rPr>
                <w:rFonts w:hint="eastAsia"/>
                <w:lang w:val="en-US" w:eastAsia="zh-CN"/>
              </w:rPr>
              <w:t>-2021.11  “后小康时代”海口巩固脱贫攻坚成果与乡村振兴衔接的实现路径 （2021—ZZKT—03）海口市社会科学界联合会、一般项目；</w:t>
            </w:r>
            <w:r>
              <w:rPr>
                <w:rFonts w:hint="default"/>
                <w:lang w:val="en-US" w:eastAsia="zh-CN"/>
              </w:rPr>
              <w:t>2021.6.25</w:t>
            </w:r>
            <w:r>
              <w:rPr>
                <w:rFonts w:hint="eastAsia"/>
                <w:lang w:val="en-US" w:eastAsia="zh-CN"/>
              </w:rPr>
              <w:t>-2024.4.30 新发展阶段海南巩固脱贫攻坚成果与乡村振兴有效衔接路径研究 （HNSK(YB)21-37）海南省哲学社会科学规划课题、一般项目；</w:t>
            </w:r>
            <w:r>
              <w:rPr>
                <w:rFonts w:hint="default"/>
                <w:lang w:val="en-US" w:eastAsia="zh-CN"/>
              </w:rPr>
              <w:t>2021.10.26</w:t>
            </w:r>
            <w:r>
              <w:rPr>
                <w:rFonts w:hint="eastAsia"/>
                <w:lang w:val="en-US" w:eastAsia="zh-CN"/>
              </w:rPr>
              <w:t>-2022.10.26 习近平新时代中国特色社会主义思想融入高校思想政治理论课教学的方法与路径研究 （hnsz2021-16）海南省哲学社会科学规划课题（思政专项）一般项目；2022.12.6-2024.12.6 “人与自然和谐共生的现代化”在海南自由贸易港的践行路径研究（ 2022HNMGCZMWT07）海南省马工程专项、一般项目。其中地市级项目已结项，研究报告成果被采纳，其成果被选编于海口市社科联辑刊。</w:t>
            </w:r>
          </w:p>
          <w:p>
            <w:pPr>
              <w:ind w:firstLine="420" w:firstLineChars="200"/>
              <w:rPr>
                <w:rFonts w:hint="eastAsia"/>
                <w:lang w:val="en-US" w:eastAsia="zh-CN"/>
              </w:rPr>
            </w:pPr>
            <w:r>
              <w:rPr>
                <w:rFonts w:hint="eastAsia"/>
                <w:lang w:val="en-US" w:eastAsia="zh-CN"/>
              </w:rPr>
              <w:t>本人积极参与教研室的教研活动，2021年7月到海南省陵水县博纵村调研乡村振兴，2022年到海南省三亚市调研习近平总书记的海南足迹与乡村振兴。</w:t>
            </w:r>
          </w:p>
          <w:p>
            <w:pPr>
              <w:ind w:firstLine="420" w:firstLineChars="200"/>
              <w:rPr>
                <w:rFonts w:hint="eastAsia"/>
                <w:lang w:val="en-US" w:eastAsia="zh-CN"/>
              </w:rPr>
            </w:pPr>
            <w:r>
              <w:rPr>
                <w:rFonts w:hint="eastAsia"/>
                <w:lang w:val="en-US" w:eastAsia="zh-CN"/>
              </w:rPr>
              <w:t>作为一名高校思政课教师，我深感责任重大，为党育人，为国育才。我将不断地提升自身的教学和科研能力，不怕苦，不畏难，艰苦奋斗，砥砺意志，做好铸魂育人、立德树人的思政课教学管理工作，做好本职工作。</w:t>
            </w:r>
          </w:p>
          <w:p>
            <w:pPr>
              <w:rPr>
                <w:rFonts w:hint="default" w:eastAsiaTheme="minorEastAsia"/>
                <w:lang w:val="en-US" w:eastAsia="zh-CN"/>
              </w:rPr>
            </w:pPr>
          </w:p>
          <w:p/>
          <w:p/>
          <w:p/>
          <w:p/>
          <w:p/>
          <w:p/>
          <w:p/>
          <w:p/>
          <w:p/>
          <w:p/>
          <w:p/>
          <w:p/>
          <w:p/>
          <w:p/>
          <w:p/>
          <w:p/>
          <w:p/>
          <w:p/>
          <w:p/>
          <w:p/>
          <w:p/>
          <w:p/>
          <w:p/>
          <w:p/>
          <w:p/>
          <w:p/>
          <w:p/>
          <w:p/>
          <w:p/>
          <w:p/>
          <w:p/>
          <w:p/>
          <w:p>
            <w:r>
              <w:rPr>
                <w:rFonts w:hint="eastAsia"/>
              </w:rPr>
              <w:t>本人承诺：</w:t>
            </w:r>
          </w:p>
          <w:p/>
          <w:p/>
          <w:p/>
          <w:p>
            <w:r>
              <w:rPr>
                <w:rFonts w:hint="eastAsia"/>
              </w:rPr>
              <w:t xml:space="preserve">                                                       签名：                   年   月   日</w:t>
            </w:r>
          </w:p>
        </w:tc>
      </w:tr>
    </w:tbl>
    <w:p/>
    <w:p>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王云华</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马克思主义学院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马克思主义理论</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副教授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pPr>
              <w:spacing w:line="360" w:lineRule="exact"/>
              <w:jc w:val="center"/>
              <w:rPr>
                <w:rFonts w:ascii="仿宋_GB2312" w:eastAsia="仿宋_GB2312"/>
                <w:sz w:val="30"/>
                <w:szCs w:val="30"/>
              </w:rPr>
            </w:pPr>
          </w:p>
          <w:p>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rPr>
                <w:rFonts w:ascii="仿宋_GB2312" w:eastAsia="仿宋_GB2312"/>
                <w:sz w:val="30"/>
                <w:szCs w:val="30"/>
              </w:rPr>
            </w:pPr>
          </w:p>
          <w:p>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5"/>
        <w:tblW w:w="0" w:type="auto"/>
        <w:jc w:val="center"/>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pPr>
              <w:widowControl/>
              <w:spacing w:line="360" w:lineRule="exact"/>
              <w:ind w:firstLine="480" w:firstLineChars="200"/>
              <w:rPr>
                <w:rFonts w:ascii="宋体" w:hAnsi="宋体" w:cs="Arial"/>
                <w:kern w:val="0"/>
                <w:sz w:val="24"/>
                <w:szCs w:val="24"/>
              </w:rPr>
            </w:pPr>
          </w:p>
          <w:p>
            <w:pPr>
              <w:widowControl/>
              <w:jc w:val="center"/>
              <w:rPr>
                <w:rFonts w:ascii="宋体" w:hAnsi="宋体" w:cs="Arial"/>
                <w:kern w:val="0"/>
                <w:szCs w:val="21"/>
              </w:rPr>
            </w:pPr>
          </w:p>
          <w:p>
            <w:pPr>
              <w:widowControl/>
              <w:rPr>
                <w:rFonts w:ascii="宋体" w:hAnsi="宋体" w:cs="Arial"/>
                <w:kern w:val="0"/>
                <w:szCs w:val="21"/>
              </w:rPr>
            </w:pPr>
            <w:r>
              <w:rPr>
                <w:rFonts w:hint="eastAsia" w:ascii="宋体" w:hAnsi="宋体" w:cs="Arial"/>
                <w:kern w:val="0"/>
                <w:szCs w:val="21"/>
              </w:rPr>
              <w:t>材料审核人：              学院院长签字（盖章）：                 年   月    日</w:t>
            </w:r>
          </w:p>
        </w:tc>
      </w:tr>
      <w:tr>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代 表 性</w:t>
            </w:r>
          </w:p>
          <w:p>
            <w:pPr>
              <w:widowControl/>
              <w:jc w:val="center"/>
              <w:rPr>
                <w:rFonts w:ascii="宋体" w:hAnsi="宋体" w:cs="Arial"/>
                <w:kern w:val="0"/>
                <w:szCs w:val="21"/>
              </w:rPr>
            </w:pPr>
            <w:r>
              <w:rPr>
                <w:rFonts w:hint="eastAsia" w:ascii="宋体" w:hAnsi="宋体" w:cs="Arial"/>
                <w:kern w:val="0"/>
                <w:szCs w:val="21"/>
              </w:rPr>
              <w:t>成果名称</w:t>
            </w:r>
          </w:p>
          <w:p>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代表性成果1名称：</w:t>
            </w:r>
            <w:r>
              <w:rPr>
                <w:rFonts w:hint="eastAsia" w:ascii="宋体" w:hAnsi="宋体" w:cs="Arial"/>
                <w:kern w:val="0"/>
                <w:szCs w:val="21"/>
                <w:lang w:val="en-US" w:eastAsia="zh-CN"/>
              </w:rPr>
              <w:t>2021年度全国大学生讲思政课比赛一等奖指导老师 （校级）</w:t>
            </w:r>
          </w:p>
          <w:p>
            <w:pPr>
              <w:widowControl/>
              <w:jc w:val="left"/>
              <w:rPr>
                <w:rFonts w:ascii="宋体" w:hAnsi="宋体" w:cs="Arial"/>
                <w:kern w:val="0"/>
                <w:szCs w:val="21"/>
              </w:rPr>
            </w:pPr>
          </w:p>
          <w:p>
            <w:pPr>
              <w:widowControl/>
              <w:jc w:val="left"/>
              <w:rPr>
                <w:rFonts w:hint="default" w:ascii="宋体" w:hAnsi="宋体" w:cs="Arial"/>
                <w:kern w:val="0"/>
                <w:szCs w:val="21"/>
                <w:lang w:val="en-US"/>
              </w:rPr>
            </w:pPr>
            <w:r>
              <w:rPr>
                <w:rFonts w:hint="eastAsia" w:ascii="宋体" w:hAnsi="宋体" w:cs="Arial"/>
                <w:kern w:val="0"/>
                <w:szCs w:val="21"/>
              </w:rPr>
              <w:t>代表性成果2名称：</w:t>
            </w:r>
            <w:r>
              <w:rPr>
                <w:rFonts w:hint="eastAsia" w:ascii="宋体" w:hAnsi="宋体" w:cs="Arial"/>
                <w:kern w:val="0"/>
                <w:szCs w:val="21"/>
                <w:lang w:val="en-US" w:eastAsia="zh-CN"/>
              </w:rPr>
              <w:t>海口市项目：《</w:t>
            </w:r>
            <w:r>
              <w:rPr>
                <w:rFonts w:hint="eastAsia" w:ascii="宋体" w:hAnsi="宋体" w:eastAsia="宋体" w:cs="宋体"/>
                <w:i w:val="0"/>
                <w:iCs w:val="0"/>
                <w:color w:val="000000"/>
                <w:kern w:val="0"/>
                <w:sz w:val="24"/>
                <w:szCs w:val="24"/>
                <w:u w:val="none"/>
                <w:lang w:val="en-US" w:eastAsia="zh-CN" w:bidi="ar"/>
              </w:rPr>
              <w:t>“后小康时代”海口巩固脱贫攻坚成果与乡村振兴衔接的实现路径》调研报告被采纳，相关成果简报被编入海口市社科联辑刊。</w:t>
            </w:r>
          </w:p>
          <w:p>
            <w:pPr>
              <w:widowControl/>
              <w:jc w:val="left"/>
              <w:rPr>
                <w:rFonts w:ascii="宋体" w:hAnsi="宋体" w:cs="Arial"/>
                <w:kern w:val="0"/>
                <w:szCs w:val="21"/>
              </w:rPr>
            </w:pPr>
          </w:p>
        </w:tc>
      </w:tr>
      <w:tr>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kern w:val="0"/>
                <w:szCs w:val="21"/>
              </w:rPr>
            </w:pPr>
            <w:r>
              <w:rPr>
                <w:rFonts w:hint="eastAsia" w:ascii="宋体" w:hAnsi="宋体" w:cs="Arial"/>
                <w:kern w:val="0"/>
                <w:szCs w:val="21"/>
              </w:rPr>
              <w:t>优秀    票，良好    票，合格     票，不合格     票。</w:t>
            </w:r>
          </w:p>
        </w:tc>
      </w:tr>
      <w:tr>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widowControl/>
              <w:spacing w:line="360" w:lineRule="exact"/>
              <w:rPr>
                <w:rFonts w:ascii="宋体" w:hAnsi="宋体" w:cs="Arial"/>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559" w:right="1134" w:bottom="720"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FF6460D-01B9-46EB-8643-EEDB8F9C1C6A}"/>
  </w:font>
  <w:font w:name="黑体">
    <w:panose1 w:val="02010609060101010101"/>
    <w:charset w:val="86"/>
    <w:family w:val="auto"/>
    <w:pitch w:val="default"/>
    <w:sig w:usb0="800002BF" w:usb1="38CF7CFA" w:usb2="00000016" w:usb3="00000000" w:csb0="00040001" w:csb1="00000000"/>
    <w:embedRegular r:id="rId2" w:fontKey="{DFAF79DC-E55F-4FB9-9044-48E2B3A552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46F2535-0084-4527-9045-2894F1380A54}"/>
  </w:font>
  <w:font w:name="仿宋_GB2312">
    <w:panose1 w:val="02010609030101010101"/>
    <w:charset w:val="86"/>
    <w:family w:val="modern"/>
    <w:pitch w:val="default"/>
    <w:sig w:usb0="00000001" w:usb1="080E0000" w:usb2="00000000" w:usb3="00000000" w:csb0="00040000" w:csb1="00000000"/>
    <w:embedRegular r:id="rId4" w:fontKey="{36A16671-0B76-43FE-B39B-D59840C29609}"/>
  </w:font>
  <w:font w:name="仿宋">
    <w:panose1 w:val="02010609060101010101"/>
    <w:charset w:val="86"/>
    <w:family w:val="modern"/>
    <w:pitch w:val="default"/>
    <w:sig w:usb0="800002BF" w:usb1="38CF7CFA" w:usb2="00000016" w:usb3="00000000" w:csb0="00040001" w:csb1="00000000"/>
    <w:embedRegular r:id="rId5" w:fontKey="{2175D8A7-485B-4175-A08C-AD1058A6AA1E}"/>
  </w:font>
  <w:font w:name="方正小标宋简体">
    <w:panose1 w:val="02000000000000000000"/>
    <w:charset w:val="86"/>
    <w:family w:val="script"/>
    <w:pitch w:val="default"/>
    <w:sig w:usb0="00000001" w:usb1="08000000" w:usb2="00000000" w:usb3="00000000" w:csb0="00040000" w:csb1="00000000"/>
    <w:embedRegular r:id="rId6" w:fontKey="{122D46A9-69E4-4296-B776-738A262AC1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E4N2IxOTMxNzM5ZjgyNTk3Zjc3ZThiMjQ4Y2U4ZDM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2995A6E"/>
    <w:rsid w:val="037626E8"/>
    <w:rsid w:val="04F82111"/>
    <w:rsid w:val="0643325A"/>
    <w:rsid w:val="0A9B39E1"/>
    <w:rsid w:val="153B3244"/>
    <w:rsid w:val="1E1E083D"/>
    <w:rsid w:val="26C836D0"/>
    <w:rsid w:val="2A685020"/>
    <w:rsid w:val="2CBF0E1F"/>
    <w:rsid w:val="33D6278A"/>
    <w:rsid w:val="36D41C80"/>
    <w:rsid w:val="38BA425C"/>
    <w:rsid w:val="3F883166"/>
    <w:rsid w:val="43D9101E"/>
    <w:rsid w:val="499C1040"/>
    <w:rsid w:val="49C05A15"/>
    <w:rsid w:val="49DF4468"/>
    <w:rsid w:val="5A925080"/>
    <w:rsid w:val="6A891938"/>
    <w:rsid w:val="6AC141C7"/>
    <w:rsid w:val="72375DC7"/>
    <w:rsid w:val="7B324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25</Pages>
  <Words>9113</Words>
  <Characters>10559</Characters>
  <Lines>81</Lines>
  <Paragraphs>22</Paragraphs>
  <TotalTime>8</TotalTime>
  <ScaleCrop>false</ScaleCrop>
  <LinksUpToDate>false</LinksUpToDate>
  <CharactersWithSpaces>12565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申明远</cp:lastModifiedBy>
  <cp:lastPrinted>2022-11-17T03:10:00Z</cp:lastPrinted>
  <dcterms:modified xsi:type="dcterms:W3CDTF">2023-09-06T09:04:54Z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30D47DAD9AAC42E682495CA7025E11C9_13</vt:lpwstr>
  </property>
</Properties>
</file>